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F7B8" w14:textId="55D481EF" w:rsidR="001A702D" w:rsidRPr="00A71F5A" w:rsidRDefault="001A702D" w:rsidP="001A702D">
      <w:pPr>
        <w:outlineLvl w:val="0"/>
        <w:rPr>
          <w:rFonts w:eastAsiaTheme="minorHAnsi"/>
        </w:rPr>
      </w:pPr>
      <w:r w:rsidRPr="00A71F5A">
        <w:rPr>
          <w:rFonts w:eastAsiaTheme="minorHAnsi"/>
          <w:b/>
          <w:bCs/>
          <w:u w:val="single"/>
        </w:rPr>
        <w:t>Title:</w:t>
      </w:r>
      <w:r w:rsidRPr="00A71F5A">
        <w:rPr>
          <w:rFonts w:eastAsiaTheme="minorHAnsi"/>
        </w:rPr>
        <w:t xml:space="preserve"> Meta-review of the efficacy and safety of antidepressants in children and adolescents: An evidence-based approach to inform clinical practice.</w:t>
      </w:r>
    </w:p>
    <w:p w14:paraId="4241D118" w14:textId="548987F6" w:rsidR="001A702D" w:rsidRPr="00A71F5A" w:rsidRDefault="001A702D" w:rsidP="001A702D">
      <w:pPr>
        <w:outlineLvl w:val="0"/>
        <w:rPr>
          <w:rFonts w:eastAsiaTheme="minorHAnsi"/>
          <w:u w:val="single"/>
        </w:rPr>
      </w:pPr>
    </w:p>
    <w:p w14:paraId="3B31D5EA" w14:textId="6DB949B2" w:rsidR="001A702D" w:rsidRPr="00A71F5A" w:rsidRDefault="001A702D" w:rsidP="001A702D">
      <w:pPr>
        <w:outlineLvl w:val="0"/>
        <w:rPr>
          <w:rFonts w:eastAsiaTheme="minorHAnsi"/>
        </w:rPr>
      </w:pPr>
      <w:r w:rsidRPr="00A71F5A">
        <w:rPr>
          <w:rFonts w:eastAsiaTheme="minorHAnsi"/>
          <w:u w:val="single"/>
        </w:rPr>
        <w:t>Authors:</w:t>
      </w:r>
      <w:r w:rsidRPr="00A71F5A">
        <w:rPr>
          <w:rFonts w:eastAsiaTheme="minorHAnsi"/>
        </w:rPr>
        <w:t xml:space="preserve"> Kath</w:t>
      </w:r>
      <w:r w:rsidR="002565CB" w:rsidRPr="00A71F5A">
        <w:rPr>
          <w:rFonts w:eastAsiaTheme="minorHAnsi"/>
        </w:rPr>
        <w:t>a</w:t>
      </w:r>
      <w:r w:rsidRPr="00A71F5A">
        <w:rPr>
          <w:rFonts w:eastAsiaTheme="minorHAnsi"/>
        </w:rPr>
        <w:t xml:space="preserve">rine Boaden, </w:t>
      </w:r>
      <w:proofErr w:type="spellStart"/>
      <w:r w:rsidR="002565CB" w:rsidRPr="00A71F5A">
        <w:rPr>
          <w:rFonts w:eastAsiaTheme="minorHAnsi"/>
        </w:rPr>
        <w:t>Anneka</w:t>
      </w:r>
      <w:proofErr w:type="spellEnd"/>
      <w:r w:rsidR="002565CB" w:rsidRPr="00A71F5A">
        <w:rPr>
          <w:rFonts w:eastAsiaTheme="minorHAnsi"/>
        </w:rPr>
        <w:t xml:space="preserve"> Tomlinson, </w:t>
      </w:r>
      <w:proofErr w:type="spellStart"/>
      <w:r w:rsidR="002565CB" w:rsidRPr="00A71F5A">
        <w:rPr>
          <w:rFonts w:eastAsiaTheme="minorHAnsi"/>
        </w:rPr>
        <w:t>Samuele</w:t>
      </w:r>
      <w:proofErr w:type="spellEnd"/>
      <w:r w:rsidR="002565CB" w:rsidRPr="00A71F5A">
        <w:rPr>
          <w:rFonts w:eastAsiaTheme="minorHAnsi"/>
        </w:rPr>
        <w:t xml:space="preserve"> Cortese and Andrea Cipriani </w:t>
      </w:r>
    </w:p>
    <w:p w14:paraId="4349CC19" w14:textId="77777777" w:rsidR="001A702D" w:rsidRPr="00A71F5A" w:rsidRDefault="001A702D" w:rsidP="002565CB">
      <w:pPr>
        <w:outlineLvl w:val="0"/>
        <w:rPr>
          <w:rFonts w:eastAsiaTheme="minorHAnsi"/>
          <w:u w:val="single"/>
        </w:rPr>
      </w:pPr>
    </w:p>
    <w:p w14:paraId="424AEDD7" w14:textId="3B071FEB" w:rsidR="005E4E9D" w:rsidRPr="00A71F5A" w:rsidRDefault="00D56D2C" w:rsidP="00E87992">
      <w:pPr>
        <w:outlineLvl w:val="0"/>
        <w:rPr>
          <w:rFonts w:eastAsiaTheme="minorHAnsi"/>
          <w:u w:val="single"/>
        </w:rPr>
      </w:pPr>
      <w:r w:rsidRPr="00A71F5A">
        <w:rPr>
          <w:rFonts w:eastAsiaTheme="minorHAnsi"/>
          <w:u w:val="single"/>
        </w:rPr>
        <w:t>Re</w:t>
      </w:r>
      <w:r w:rsidR="00367779" w:rsidRPr="00A71F5A">
        <w:rPr>
          <w:rFonts w:eastAsiaTheme="minorHAnsi"/>
          <w:u w:val="single"/>
        </w:rPr>
        <w:t>view</w:t>
      </w:r>
      <w:r w:rsidRPr="00A71F5A">
        <w:rPr>
          <w:rFonts w:eastAsiaTheme="minorHAnsi"/>
          <w:u w:val="single"/>
        </w:rPr>
        <w:t xml:space="preserve"> Questions: </w:t>
      </w:r>
    </w:p>
    <w:p w14:paraId="32D5C222" w14:textId="65E4BC33" w:rsidR="00E82A10" w:rsidRPr="00A71F5A" w:rsidRDefault="008601B1" w:rsidP="00E87992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A71F5A">
        <w:rPr>
          <w:rFonts w:eastAsiaTheme="minorHAnsi"/>
        </w:rPr>
        <w:t>What is</w:t>
      </w:r>
      <w:r w:rsidR="005E4E9D" w:rsidRPr="00A71F5A">
        <w:rPr>
          <w:rFonts w:eastAsiaTheme="minorHAnsi"/>
        </w:rPr>
        <w:t xml:space="preserve"> the </w:t>
      </w:r>
      <w:r w:rsidRPr="00A71F5A">
        <w:t xml:space="preserve">evidence base for the </w:t>
      </w:r>
      <w:r w:rsidR="005E4E9D" w:rsidRPr="00A71F5A">
        <w:rPr>
          <w:rFonts w:eastAsiaTheme="minorHAnsi"/>
        </w:rPr>
        <w:t>efficacy</w:t>
      </w:r>
      <w:r w:rsidR="001A702D" w:rsidRPr="00A71F5A">
        <w:rPr>
          <w:rFonts w:eastAsiaTheme="minorHAnsi"/>
        </w:rPr>
        <w:t xml:space="preserve"> and </w:t>
      </w:r>
      <w:r w:rsidR="001A702D" w:rsidRPr="00A71F5A">
        <w:t>tolerability</w:t>
      </w:r>
      <w:r w:rsidRPr="00A71F5A">
        <w:t xml:space="preserve"> </w:t>
      </w:r>
      <w:r w:rsidR="005E4E9D" w:rsidRPr="00A71F5A">
        <w:rPr>
          <w:rFonts w:eastAsiaTheme="minorHAnsi"/>
        </w:rPr>
        <w:t xml:space="preserve">of </w:t>
      </w:r>
      <w:r w:rsidR="005E4E9D" w:rsidRPr="00A71F5A">
        <w:t>antidepressants</w:t>
      </w:r>
      <w:r w:rsidR="005E4E9D" w:rsidRPr="00A71F5A">
        <w:rPr>
          <w:rFonts w:eastAsiaTheme="minorHAnsi"/>
        </w:rPr>
        <w:t xml:space="preserve"> for the treatment of </w:t>
      </w:r>
      <w:r w:rsidR="006B5FCA" w:rsidRPr="00A71F5A">
        <w:rPr>
          <w:rFonts w:eastAsiaTheme="minorHAnsi"/>
        </w:rPr>
        <w:t xml:space="preserve">Attention Deficit Hyperactivity Disorder (ADHD), Anxiety Disorder (AD), Autistic Spectrum Disorder (ASD), Enuresis, Major </w:t>
      </w:r>
      <w:r w:rsidR="005E4E9D" w:rsidRPr="00A71F5A">
        <w:rPr>
          <w:rFonts w:eastAsiaTheme="minorHAnsi"/>
        </w:rPr>
        <w:t>D</w:t>
      </w:r>
      <w:r w:rsidR="00DB0242" w:rsidRPr="00A71F5A">
        <w:rPr>
          <w:rFonts w:eastAsiaTheme="minorHAnsi"/>
        </w:rPr>
        <w:t xml:space="preserve">epressive </w:t>
      </w:r>
      <w:r w:rsidR="005E4E9D" w:rsidRPr="00A71F5A">
        <w:rPr>
          <w:rFonts w:eastAsiaTheme="minorHAnsi"/>
        </w:rPr>
        <w:t>D</w:t>
      </w:r>
      <w:r w:rsidR="00DB0242" w:rsidRPr="00A71F5A">
        <w:rPr>
          <w:rFonts w:eastAsiaTheme="minorHAnsi"/>
        </w:rPr>
        <w:t>isorder (</w:t>
      </w:r>
      <w:r w:rsidR="006B5FCA" w:rsidRPr="00A71F5A">
        <w:rPr>
          <w:rFonts w:eastAsiaTheme="minorHAnsi"/>
        </w:rPr>
        <w:t>M</w:t>
      </w:r>
      <w:r w:rsidR="00DB0242" w:rsidRPr="00A71F5A">
        <w:rPr>
          <w:rFonts w:eastAsiaTheme="minorHAnsi"/>
        </w:rPr>
        <w:t>DD)</w:t>
      </w:r>
      <w:r w:rsidR="005E4E9D" w:rsidRPr="00A71F5A">
        <w:rPr>
          <w:rFonts w:eastAsiaTheme="minorHAnsi"/>
        </w:rPr>
        <w:t>, O</w:t>
      </w:r>
      <w:r w:rsidR="00DB0242" w:rsidRPr="00A71F5A">
        <w:rPr>
          <w:rFonts w:eastAsiaTheme="minorHAnsi"/>
        </w:rPr>
        <w:t xml:space="preserve">bsessive </w:t>
      </w:r>
      <w:r w:rsidR="005E4E9D" w:rsidRPr="00A71F5A">
        <w:rPr>
          <w:rFonts w:eastAsiaTheme="minorHAnsi"/>
        </w:rPr>
        <w:t>C</w:t>
      </w:r>
      <w:r w:rsidR="00DB0242" w:rsidRPr="00A71F5A">
        <w:rPr>
          <w:rFonts w:eastAsiaTheme="minorHAnsi"/>
        </w:rPr>
        <w:t xml:space="preserve">ompulsive </w:t>
      </w:r>
      <w:r w:rsidR="005E4E9D" w:rsidRPr="00A71F5A">
        <w:rPr>
          <w:rFonts w:eastAsiaTheme="minorHAnsi"/>
        </w:rPr>
        <w:t>D</w:t>
      </w:r>
      <w:r w:rsidR="00DB0242" w:rsidRPr="00A71F5A">
        <w:rPr>
          <w:rFonts w:eastAsiaTheme="minorHAnsi"/>
        </w:rPr>
        <w:t>isorder (OCD)</w:t>
      </w:r>
      <w:r w:rsidR="006B5FCA" w:rsidRPr="00A71F5A">
        <w:rPr>
          <w:rFonts w:eastAsiaTheme="minorHAnsi"/>
        </w:rPr>
        <w:t xml:space="preserve"> and</w:t>
      </w:r>
      <w:r w:rsidR="005E4E9D" w:rsidRPr="00A71F5A">
        <w:rPr>
          <w:rFonts w:eastAsiaTheme="minorHAnsi"/>
        </w:rPr>
        <w:t xml:space="preserve"> P</w:t>
      </w:r>
      <w:r w:rsidR="00DB0242" w:rsidRPr="00A71F5A">
        <w:rPr>
          <w:rFonts w:eastAsiaTheme="minorHAnsi"/>
        </w:rPr>
        <w:t>ost-</w:t>
      </w:r>
      <w:r w:rsidR="005E4E9D" w:rsidRPr="00A71F5A">
        <w:rPr>
          <w:rFonts w:eastAsiaTheme="minorHAnsi"/>
        </w:rPr>
        <w:t>T</w:t>
      </w:r>
      <w:r w:rsidR="00DB0242" w:rsidRPr="00A71F5A">
        <w:rPr>
          <w:rFonts w:eastAsiaTheme="minorHAnsi"/>
        </w:rPr>
        <w:t xml:space="preserve">raumatic </w:t>
      </w:r>
      <w:r w:rsidR="005E4E9D" w:rsidRPr="00A71F5A">
        <w:rPr>
          <w:rFonts w:eastAsiaTheme="minorHAnsi"/>
        </w:rPr>
        <w:t>S</w:t>
      </w:r>
      <w:r w:rsidR="00DB0242" w:rsidRPr="00A71F5A">
        <w:rPr>
          <w:rFonts w:eastAsiaTheme="minorHAnsi"/>
        </w:rPr>
        <w:t xml:space="preserve">tress </w:t>
      </w:r>
      <w:r w:rsidR="005E4E9D" w:rsidRPr="00A71F5A">
        <w:rPr>
          <w:rFonts w:eastAsiaTheme="minorHAnsi"/>
        </w:rPr>
        <w:t>D</w:t>
      </w:r>
      <w:r w:rsidR="00DB0242" w:rsidRPr="00A71F5A">
        <w:rPr>
          <w:rFonts w:eastAsiaTheme="minorHAnsi"/>
        </w:rPr>
        <w:t>isorder (PTSD)</w:t>
      </w:r>
      <w:r w:rsidR="006B5FCA" w:rsidRPr="00A71F5A">
        <w:t xml:space="preserve"> </w:t>
      </w:r>
      <w:r w:rsidR="005E4E9D" w:rsidRPr="00A71F5A">
        <w:rPr>
          <w:rFonts w:eastAsiaTheme="minorHAnsi"/>
        </w:rPr>
        <w:t>in children and adolescents</w:t>
      </w:r>
      <w:r w:rsidRPr="00A71F5A">
        <w:rPr>
          <w:rFonts w:eastAsiaTheme="minorHAnsi"/>
        </w:rPr>
        <w:t>?</w:t>
      </w:r>
    </w:p>
    <w:p w14:paraId="12F62114" w14:textId="3E4DB94B" w:rsidR="00E82A10" w:rsidRPr="00A71F5A" w:rsidRDefault="00D56D2C" w:rsidP="00E87992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A71F5A">
        <w:rPr>
          <w:rFonts w:eastAsiaTheme="minorHAnsi"/>
        </w:rPr>
        <w:t>Is there an evidence</w:t>
      </w:r>
      <w:r w:rsidR="008601B1" w:rsidRPr="00A71F5A">
        <w:rPr>
          <w:rFonts w:eastAsiaTheme="minorHAnsi"/>
        </w:rPr>
        <w:t xml:space="preserve"> base for increased suicidality and/or risk of suicide in children and adolescents using antidepressants?</w:t>
      </w:r>
    </w:p>
    <w:p w14:paraId="71E1F41D" w14:textId="77777777" w:rsidR="005E4E9D" w:rsidRPr="00A71F5A" w:rsidRDefault="005E4E9D" w:rsidP="00E87992"/>
    <w:p w14:paraId="6C56369E" w14:textId="66B9DCD4" w:rsidR="00F576E1" w:rsidRPr="00A71F5A" w:rsidRDefault="00F576E1" w:rsidP="00A54CB9">
      <w:pPr>
        <w:outlineLvl w:val="0"/>
        <w:rPr>
          <w:rFonts w:eastAsiaTheme="minorHAnsi"/>
          <w:u w:val="single"/>
        </w:rPr>
      </w:pPr>
      <w:r w:rsidRPr="00A71F5A">
        <w:rPr>
          <w:rFonts w:eastAsiaTheme="minorHAnsi"/>
          <w:u w:val="single"/>
        </w:rPr>
        <w:t>Searches:</w:t>
      </w:r>
    </w:p>
    <w:p w14:paraId="035992A7" w14:textId="1E5BB7C8" w:rsidR="00F576E1" w:rsidRPr="00A71F5A" w:rsidRDefault="00F576E1" w:rsidP="00A54CB9">
      <w:pPr>
        <w:outlineLvl w:val="0"/>
        <w:rPr>
          <w:rFonts w:eastAsiaTheme="minorHAnsi"/>
          <w:u w:val="single"/>
        </w:rPr>
      </w:pPr>
    </w:p>
    <w:p w14:paraId="658446DD" w14:textId="03D69EA3" w:rsidR="00F576E1" w:rsidRPr="00A71F5A" w:rsidRDefault="007C5F06" w:rsidP="005C00B5">
      <w:pPr>
        <w:outlineLvl w:val="0"/>
      </w:pPr>
      <w:r w:rsidRPr="00A71F5A">
        <w:t>We will search</w:t>
      </w:r>
      <w:r w:rsidR="00F576E1" w:rsidRPr="00A71F5A">
        <w:t xml:space="preserve"> Medline, </w:t>
      </w:r>
      <w:proofErr w:type="spellStart"/>
      <w:r w:rsidR="00F576E1" w:rsidRPr="00A71F5A">
        <w:t>Embase</w:t>
      </w:r>
      <w:proofErr w:type="spellEnd"/>
      <w:r w:rsidRPr="00A71F5A">
        <w:t xml:space="preserve"> and </w:t>
      </w:r>
      <w:r w:rsidR="00F576E1" w:rsidRPr="00A71F5A">
        <w:t xml:space="preserve">Web of Science </w:t>
      </w:r>
      <w:r w:rsidR="005C00B5" w:rsidRPr="00A71F5A">
        <w:t xml:space="preserve">using keywords and </w:t>
      </w:r>
      <w:proofErr w:type="spellStart"/>
      <w:r w:rsidR="005C00B5" w:rsidRPr="00A71F5A">
        <w:t>MeSH</w:t>
      </w:r>
      <w:proofErr w:type="spellEnd"/>
      <w:r w:rsidR="005C00B5" w:rsidRPr="00A71F5A">
        <w:t xml:space="preserve"> headings related to antidepressants for a range of diagnoses. The following limits will be applied:</w:t>
      </w:r>
      <w:bookmarkStart w:id="0" w:name="_GoBack"/>
      <w:bookmarkEnd w:id="0"/>
      <w:r w:rsidR="00F576E1" w:rsidRPr="00A71F5A">
        <w:t xml:space="preserve"> Human; English Language</w:t>
      </w:r>
    </w:p>
    <w:p w14:paraId="1E9F8406" w14:textId="77777777" w:rsidR="00F576E1" w:rsidRPr="00A71F5A" w:rsidRDefault="00F576E1" w:rsidP="00F576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857"/>
      </w:tblGrid>
      <w:tr w:rsidR="00F576E1" w:rsidRPr="00A71F5A" w14:paraId="783160A8" w14:textId="77777777" w:rsidTr="00DC6D81">
        <w:tc>
          <w:tcPr>
            <w:tcW w:w="1795" w:type="dxa"/>
          </w:tcPr>
          <w:p w14:paraId="689897B2" w14:textId="77777777" w:rsidR="00F576E1" w:rsidRPr="00A71F5A" w:rsidRDefault="00F576E1" w:rsidP="00DC6D81">
            <w:r w:rsidRPr="00A71F5A">
              <w:t>1</w:t>
            </w:r>
          </w:p>
        </w:tc>
        <w:tc>
          <w:tcPr>
            <w:tcW w:w="3857" w:type="dxa"/>
          </w:tcPr>
          <w:p w14:paraId="41006660" w14:textId="77777777" w:rsidR="00F576E1" w:rsidRPr="00A71F5A" w:rsidRDefault="00F576E1" w:rsidP="00DC6D81">
            <w:proofErr w:type="spellStart"/>
            <w:r w:rsidRPr="00A71F5A">
              <w:t>exp</w:t>
            </w:r>
            <w:proofErr w:type="spellEnd"/>
            <w:r w:rsidRPr="00A71F5A">
              <w:t xml:space="preserve"> Depressive Disorder/ or depressive disorder.mp.</w:t>
            </w:r>
            <w:r w:rsidRPr="00A71F5A">
              <w:tab/>
            </w:r>
          </w:p>
          <w:p w14:paraId="47643B21" w14:textId="77777777" w:rsidR="00F576E1" w:rsidRPr="00A71F5A" w:rsidRDefault="00F576E1" w:rsidP="00DC6D81">
            <w:r w:rsidRPr="00A71F5A">
              <w:t xml:space="preserve">depression.mp. or </w:t>
            </w:r>
            <w:proofErr w:type="spellStart"/>
            <w:r w:rsidRPr="00A71F5A">
              <w:t>exp</w:t>
            </w:r>
            <w:proofErr w:type="spellEnd"/>
            <w:r w:rsidRPr="00A71F5A">
              <w:t xml:space="preserve"> Depression/</w:t>
            </w:r>
            <w:r w:rsidRPr="00A71F5A">
              <w:tab/>
            </w:r>
          </w:p>
          <w:p w14:paraId="6B3D3B0D" w14:textId="77777777" w:rsidR="00F576E1" w:rsidRPr="00A71F5A" w:rsidRDefault="00F576E1" w:rsidP="00DC6D81">
            <w:r w:rsidRPr="00A71F5A">
              <w:t>depressive.mp.</w:t>
            </w:r>
            <w:r w:rsidRPr="00A71F5A">
              <w:tab/>
            </w:r>
          </w:p>
          <w:p w14:paraId="270F484D" w14:textId="77777777" w:rsidR="00F576E1" w:rsidRPr="00A71F5A" w:rsidRDefault="00F576E1" w:rsidP="00DC6D81">
            <w:r w:rsidRPr="00A71F5A">
              <w:t xml:space="preserve">dysthymic disorder.mp. or </w:t>
            </w:r>
            <w:proofErr w:type="spellStart"/>
            <w:r w:rsidRPr="00A71F5A">
              <w:t>exp</w:t>
            </w:r>
            <w:proofErr w:type="spellEnd"/>
            <w:r w:rsidRPr="00A71F5A">
              <w:t xml:space="preserve"> Dysthymic Disorder/</w:t>
            </w:r>
            <w:r w:rsidRPr="00A71F5A">
              <w:tab/>
            </w:r>
          </w:p>
          <w:p w14:paraId="10557F14" w14:textId="77777777" w:rsidR="00F576E1" w:rsidRPr="00A71F5A" w:rsidRDefault="00F576E1" w:rsidP="00DC6D81">
            <w:proofErr w:type="spellStart"/>
            <w:r w:rsidRPr="00A71F5A">
              <w:t>dysthmia</w:t>
            </w:r>
            <w:proofErr w:type="spellEnd"/>
            <w:r w:rsidRPr="00A71F5A">
              <w:t>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3AF8D238" w14:textId="77777777" w:rsidR="00F576E1" w:rsidRPr="00A71F5A" w:rsidRDefault="00F576E1" w:rsidP="00DC6D81">
            <w:r w:rsidRPr="00A71F5A">
              <w:t>depression*.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76A591C5" w14:textId="77777777" w:rsidR="00F576E1" w:rsidRPr="00A71F5A" w:rsidRDefault="00F576E1" w:rsidP="00DC6D81">
            <w:proofErr w:type="spellStart"/>
            <w:r w:rsidRPr="00A71F5A">
              <w:t>exp</w:t>
            </w:r>
            <w:proofErr w:type="spellEnd"/>
            <w:r w:rsidRPr="00A71F5A">
              <w:t xml:space="preserve"> Anxiety/ or Anxiety.mp.</w:t>
            </w:r>
            <w:r w:rsidRPr="00A71F5A">
              <w:tab/>
            </w:r>
          </w:p>
          <w:p w14:paraId="48D63431" w14:textId="77777777" w:rsidR="00F576E1" w:rsidRPr="00A71F5A" w:rsidRDefault="00F576E1" w:rsidP="00DC6D81">
            <w:r w:rsidRPr="00A71F5A">
              <w:t xml:space="preserve">Obsessive-Compulsive Disorder.mp. or </w:t>
            </w:r>
            <w:proofErr w:type="spellStart"/>
            <w:r w:rsidRPr="00A71F5A">
              <w:t>exp</w:t>
            </w:r>
            <w:proofErr w:type="spellEnd"/>
            <w:r w:rsidRPr="00A71F5A">
              <w:t xml:space="preserve"> Obsessive-Compulsive Disorder/</w:t>
            </w:r>
            <w:r w:rsidRPr="00A71F5A">
              <w:tab/>
            </w:r>
          </w:p>
          <w:p w14:paraId="5C9D1EEE" w14:textId="77777777" w:rsidR="00F576E1" w:rsidRPr="00A71F5A" w:rsidRDefault="00F576E1" w:rsidP="00DC6D81">
            <w:r w:rsidRPr="00A71F5A">
              <w:t>obsessive compulsive disorder.mp.</w:t>
            </w:r>
            <w:r w:rsidRPr="00A71F5A">
              <w:tab/>
            </w:r>
          </w:p>
          <w:p w14:paraId="12B87637" w14:textId="77777777" w:rsidR="00F576E1" w:rsidRPr="00A71F5A" w:rsidRDefault="00F576E1" w:rsidP="00DC6D81">
            <w:r w:rsidRPr="00A71F5A">
              <w:t>obsessive-compulsive.mp.</w:t>
            </w:r>
            <w:r w:rsidRPr="00A71F5A">
              <w:tab/>
            </w:r>
          </w:p>
          <w:p w14:paraId="499BE915" w14:textId="77777777" w:rsidR="00F576E1" w:rsidRPr="00A71F5A" w:rsidRDefault="00F576E1" w:rsidP="00DC6D81">
            <w:r w:rsidRPr="00A71F5A">
              <w:t>ocd.mp.</w:t>
            </w:r>
            <w:r w:rsidRPr="00A71F5A">
              <w:tab/>
            </w:r>
          </w:p>
          <w:p w14:paraId="7D49A0F1" w14:textId="77777777" w:rsidR="00F576E1" w:rsidRPr="00A71F5A" w:rsidRDefault="00F576E1" w:rsidP="00DC6D81">
            <w:r w:rsidRPr="00A71F5A">
              <w:t>phobic.mp.</w:t>
            </w:r>
            <w:r w:rsidRPr="00A71F5A">
              <w:tab/>
            </w:r>
          </w:p>
          <w:p w14:paraId="0CB04759" w14:textId="77777777" w:rsidR="00F576E1" w:rsidRPr="00A71F5A" w:rsidRDefault="00F576E1" w:rsidP="00DC6D81">
            <w:r w:rsidRPr="00A71F5A">
              <w:t xml:space="preserve">anxiety disorders.mp. or </w:t>
            </w:r>
            <w:proofErr w:type="spellStart"/>
            <w:r w:rsidRPr="00A71F5A">
              <w:t>exp</w:t>
            </w:r>
            <w:proofErr w:type="spellEnd"/>
            <w:r w:rsidRPr="00A71F5A">
              <w:t xml:space="preserve"> Anxiety Disorders/</w:t>
            </w:r>
            <w:r w:rsidRPr="00A71F5A">
              <w:tab/>
            </w:r>
          </w:p>
          <w:p w14:paraId="61ADD64E" w14:textId="77777777" w:rsidR="00F576E1" w:rsidRPr="00A71F5A" w:rsidRDefault="00F576E1" w:rsidP="00DC6D81">
            <w:r w:rsidRPr="00A71F5A">
              <w:t xml:space="preserve">panic.mp. or </w:t>
            </w:r>
            <w:proofErr w:type="spellStart"/>
            <w:r w:rsidRPr="00A71F5A">
              <w:t>exp</w:t>
            </w:r>
            <w:proofErr w:type="spellEnd"/>
            <w:r w:rsidRPr="00A71F5A">
              <w:t xml:space="preserve"> Panic/</w:t>
            </w:r>
            <w:r w:rsidRPr="00A71F5A">
              <w:tab/>
            </w:r>
          </w:p>
          <w:p w14:paraId="65035848" w14:textId="77777777" w:rsidR="00F576E1" w:rsidRPr="00A71F5A" w:rsidRDefault="00F576E1" w:rsidP="00DC6D81">
            <w:r w:rsidRPr="00A71F5A">
              <w:t>stress disorder*.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4C5EBC37" w14:textId="77777777" w:rsidR="00F576E1" w:rsidRPr="00A71F5A" w:rsidRDefault="00F576E1" w:rsidP="00DC6D81">
            <w:r w:rsidRPr="00A71F5A">
              <w:t>phobia*.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69675FB2" w14:textId="77777777" w:rsidR="00F576E1" w:rsidRPr="00A71F5A" w:rsidRDefault="00F576E1" w:rsidP="00DC6D81">
            <w:proofErr w:type="spellStart"/>
            <w:r w:rsidRPr="00A71F5A">
              <w:t>exp</w:t>
            </w:r>
            <w:proofErr w:type="spellEnd"/>
            <w:r w:rsidRPr="00A71F5A">
              <w:t xml:space="preserve"> Stress Disorders, Post-Traumatic/ or </w:t>
            </w:r>
            <w:proofErr w:type="spellStart"/>
            <w:r w:rsidRPr="00A71F5A">
              <w:t>post traumatic</w:t>
            </w:r>
            <w:proofErr w:type="spellEnd"/>
            <w:r w:rsidRPr="00A71F5A">
              <w:t xml:space="preserve"> stress.mp.</w:t>
            </w:r>
            <w:r w:rsidRPr="00A71F5A">
              <w:tab/>
            </w:r>
          </w:p>
          <w:p w14:paraId="3DCF2813" w14:textId="77777777" w:rsidR="00F576E1" w:rsidRPr="00A71F5A" w:rsidRDefault="00F576E1" w:rsidP="00DC6D81">
            <w:r w:rsidRPr="00A71F5A">
              <w:t>post traumatic symptom*.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4F4136C5" w14:textId="77777777" w:rsidR="00F576E1" w:rsidRPr="00A71F5A" w:rsidRDefault="00F576E1" w:rsidP="00DC6D81">
            <w:r w:rsidRPr="00A71F5A">
              <w:t>posttraumatic symptom*.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13DF038D" w14:textId="77777777" w:rsidR="00F576E1" w:rsidRPr="00A71F5A" w:rsidRDefault="00F576E1" w:rsidP="00DC6D81">
            <w:r w:rsidRPr="00A71F5A">
              <w:t>ptsd.mp.</w:t>
            </w:r>
            <w:r w:rsidRPr="00A71F5A">
              <w:tab/>
            </w:r>
          </w:p>
          <w:p w14:paraId="6D9805D9" w14:textId="77777777" w:rsidR="00F576E1" w:rsidRPr="00A71F5A" w:rsidRDefault="00F576E1" w:rsidP="00DC6D81">
            <w:proofErr w:type="spellStart"/>
            <w:r w:rsidRPr="00A71F5A">
              <w:t>exp</w:t>
            </w:r>
            <w:proofErr w:type="spellEnd"/>
            <w:r w:rsidRPr="00A71F5A">
              <w:t xml:space="preserve"> Attention Deficit Disorder with Hyperactivity/</w:t>
            </w:r>
            <w:r w:rsidRPr="00A71F5A">
              <w:tab/>
            </w:r>
          </w:p>
          <w:p w14:paraId="7C253690" w14:textId="77777777" w:rsidR="00F576E1" w:rsidRPr="00A71F5A" w:rsidRDefault="00F576E1" w:rsidP="00DC6D81">
            <w:r w:rsidRPr="00A71F5A">
              <w:t>adhd.mp.</w:t>
            </w:r>
            <w:r w:rsidRPr="00A71F5A">
              <w:tab/>
            </w:r>
          </w:p>
          <w:p w14:paraId="3AAB1F55" w14:textId="77777777" w:rsidR="00F576E1" w:rsidRPr="00A71F5A" w:rsidRDefault="00F576E1" w:rsidP="00DC6D81">
            <w:r w:rsidRPr="00A71F5A">
              <w:t>attention deficit.mp.</w:t>
            </w:r>
            <w:r w:rsidRPr="00A71F5A">
              <w:tab/>
            </w:r>
          </w:p>
          <w:p w14:paraId="51DDE4CE" w14:textId="77777777" w:rsidR="00F576E1" w:rsidRPr="00A71F5A" w:rsidRDefault="00F576E1" w:rsidP="00DC6D81">
            <w:r w:rsidRPr="00A71F5A">
              <w:lastRenderedPageBreak/>
              <w:t>attention deficit hyperactivity.mp.</w:t>
            </w:r>
            <w:r w:rsidRPr="00A71F5A">
              <w:tab/>
            </w:r>
          </w:p>
          <w:p w14:paraId="489FA660" w14:textId="77777777" w:rsidR="00F576E1" w:rsidRPr="00A71F5A" w:rsidRDefault="00F576E1" w:rsidP="00DC6D81">
            <w:r w:rsidRPr="00A71F5A">
              <w:t>hyperkinetic syndrome.mp.</w:t>
            </w:r>
            <w:r w:rsidRPr="00A71F5A">
              <w:tab/>
            </w:r>
          </w:p>
          <w:p w14:paraId="2FBE8E29" w14:textId="77777777" w:rsidR="00F576E1" w:rsidRPr="00A71F5A" w:rsidRDefault="00F576E1" w:rsidP="00DC6D81">
            <w:r w:rsidRPr="00A71F5A">
              <w:t xml:space="preserve">autistic disorder.mp. or </w:t>
            </w:r>
            <w:proofErr w:type="spellStart"/>
            <w:r w:rsidRPr="00A71F5A">
              <w:t>exp</w:t>
            </w:r>
            <w:proofErr w:type="spellEnd"/>
            <w:r w:rsidRPr="00A71F5A">
              <w:t xml:space="preserve"> Autistic Disorder/</w:t>
            </w:r>
            <w:r w:rsidRPr="00A71F5A">
              <w:tab/>
            </w:r>
          </w:p>
          <w:p w14:paraId="3C609A34" w14:textId="77777777" w:rsidR="00F576E1" w:rsidRPr="00A71F5A" w:rsidRDefault="00F576E1" w:rsidP="00DC6D81">
            <w:proofErr w:type="spellStart"/>
            <w:r w:rsidRPr="00A71F5A">
              <w:t>autis</w:t>
            </w:r>
            <w:proofErr w:type="spellEnd"/>
            <w:r w:rsidRPr="00A71F5A">
              <w:t>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61089887" w14:textId="77777777" w:rsidR="00F576E1" w:rsidRPr="00A71F5A" w:rsidRDefault="00F576E1" w:rsidP="00DC6D81">
            <w:r w:rsidRPr="00A71F5A">
              <w:t>autistic spectrum disorder*.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21D05281" w14:textId="77777777" w:rsidR="00F576E1" w:rsidRPr="00A71F5A" w:rsidRDefault="00F576E1" w:rsidP="00DC6D81">
            <w:proofErr w:type="spellStart"/>
            <w:r w:rsidRPr="00A71F5A">
              <w:t>exp</w:t>
            </w:r>
            <w:proofErr w:type="spellEnd"/>
            <w:r w:rsidRPr="00A71F5A">
              <w:t xml:space="preserve"> Asperger Syndrome/ or </w:t>
            </w:r>
            <w:proofErr w:type="spellStart"/>
            <w:r w:rsidRPr="00A71F5A">
              <w:t>asperger</w:t>
            </w:r>
            <w:proofErr w:type="spellEnd"/>
            <w:r w:rsidRPr="00A71F5A">
              <w:t>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4FF9E213" w14:textId="77777777" w:rsidR="00F576E1" w:rsidRPr="00A71F5A" w:rsidRDefault="00F576E1" w:rsidP="00DC6D81">
            <w:r w:rsidRPr="00A71F5A">
              <w:t>autism spectrum disorder*.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4062CA1F" w14:textId="77777777" w:rsidR="00F576E1" w:rsidRPr="00A71F5A" w:rsidRDefault="00F576E1" w:rsidP="00DC6D81">
            <w:proofErr w:type="spellStart"/>
            <w:r w:rsidRPr="00A71F5A">
              <w:t>exp</w:t>
            </w:r>
            <w:proofErr w:type="spellEnd"/>
            <w:r w:rsidRPr="00A71F5A">
              <w:t xml:space="preserve"> Autism Spectrum Disorder/</w:t>
            </w:r>
            <w:r w:rsidRPr="00A71F5A">
              <w:tab/>
            </w:r>
          </w:p>
          <w:p w14:paraId="28F0CB39" w14:textId="77777777" w:rsidR="00F576E1" w:rsidRPr="00A71F5A" w:rsidRDefault="00F576E1" w:rsidP="00DC6D81">
            <w:r w:rsidRPr="00A71F5A">
              <w:t>autistic spectrum condition*.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38B119E2" w14:textId="77777777" w:rsidR="00F576E1" w:rsidRPr="00A71F5A" w:rsidRDefault="00F576E1" w:rsidP="00DC6D81">
            <w:r w:rsidRPr="00A71F5A">
              <w:t>autism spectrum condition*.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7D3AB436" w14:textId="77777777" w:rsidR="00F576E1" w:rsidRPr="00A71F5A" w:rsidRDefault="00F576E1" w:rsidP="00DC6D81">
            <w:r w:rsidRPr="00A71F5A">
              <w:t>ASD.mp.</w:t>
            </w:r>
            <w:r w:rsidRPr="00A71F5A">
              <w:tab/>
            </w:r>
          </w:p>
          <w:p w14:paraId="502075E6" w14:textId="77777777" w:rsidR="00F576E1" w:rsidRPr="00A71F5A" w:rsidRDefault="00F576E1" w:rsidP="00DC6D81">
            <w:proofErr w:type="spellStart"/>
            <w:r w:rsidRPr="00A71F5A">
              <w:t>exp</w:t>
            </w:r>
            <w:proofErr w:type="spellEnd"/>
            <w:r w:rsidRPr="00A71F5A">
              <w:t xml:space="preserve"> Enuresis/ or enuresis.mp.</w:t>
            </w:r>
            <w:r w:rsidRPr="00A71F5A">
              <w:tab/>
            </w:r>
          </w:p>
          <w:p w14:paraId="0857E32E" w14:textId="77777777" w:rsidR="00F576E1" w:rsidRPr="00A71F5A" w:rsidRDefault="00F576E1" w:rsidP="00DC6D81">
            <w:r w:rsidRPr="00A71F5A">
              <w:t xml:space="preserve">nocturnal enuresis.mp. or </w:t>
            </w:r>
            <w:proofErr w:type="spellStart"/>
            <w:r w:rsidRPr="00A71F5A">
              <w:t>exp</w:t>
            </w:r>
            <w:proofErr w:type="spellEnd"/>
            <w:r w:rsidRPr="00A71F5A">
              <w:t xml:space="preserve"> Nocturnal Enuresis/</w:t>
            </w:r>
            <w:r w:rsidRPr="00A71F5A">
              <w:tab/>
            </w:r>
          </w:p>
          <w:p w14:paraId="2EB32165" w14:textId="77777777" w:rsidR="00F576E1" w:rsidRPr="00A71F5A" w:rsidRDefault="00F576E1" w:rsidP="00DC6D81">
            <w:r w:rsidRPr="00A71F5A">
              <w:t>monosymptomatic enuresis.mp.</w:t>
            </w:r>
            <w:r w:rsidRPr="00A71F5A">
              <w:tab/>
            </w:r>
          </w:p>
          <w:p w14:paraId="2914F6AF" w14:textId="77777777" w:rsidR="00F576E1" w:rsidRPr="00A71F5A" w:rsidRDefault="00F576E1" w:rsidP="00DC6D81">
            <w:r w:rsidRPr="00A71F5A">
              <w:t>night enuresis.mp.</w:t>
            </w:r>
            <w:r w:rsidRPr="00A71F5A">
              <w:tab/>
            </w:r>
          </w:p>
          <w:p w14:paraId="24486CFF" w14:textId="77777777" w:rsidR="00F576E1" w:rsidRPr="00A71F5A" w:rsidRDefault="00F576E1" w:rsidP="00DC6D81">
            <w:r w:rsidRPr="00A71F5A">
              <w:t>sleep enuresis.mp.</w:t>
            </w:r>
            <w:r w:rsidRPr="00A71F5A">
              <w:tab/>
            </w:r>
          </w:p>
          <w:p w14:paraId="098A28D0" w14:textId="77777777" w:rsidR="00F576E1" w:rsidRPr="00A71F5A" w:rsidRDefault="00F576E1" w:rsidP="00DC6D81">
            <w:r w:rsidRPr="00A71F5A">
              <w:t>sleep enuresis.mp.</w:t>
            </w:r>
            <w:r w:rsidRPr="00A71F5A">
              <w:tab/>
            </w:r>
          </w:p>
          <w:p w14:paraId="144C738E" w14:textId="77777777" w:rsidR="00F576E1" w:rsidRPr="00A71F5A" w:rsidRDefault="00F576E1" w:rsidP="00DC6D81">
            <w:r w:rsidRPr="00A71F5A">
              <w:t>bed wet*.</w:t>
            </w:r>
            <w:proofErr w:type="spellStart"/>
            <w:r w:rsidRPr="00A71F5A">
              <w:t>mp</w:t>
            </w:r>
            <w:proofErr w:type="spellEnd"/>
            <w:r w:rsidRPr="00A71F5A">
              <w:t>.</w:t>
            </w:r>
            <w:r w:rsidRPr="00A71F5A">
              <w:tab/>
            </w:r>
          </w:p>
          <w:p w14:paraId="53F9C6B5" w14:textId="77777777" w:rsidR="00F576E1" w:rsidRPr="00A71F5A" w:rsidRDefault="00F576E1" w:rsidP="00DC6D81">
            <w:r w:rsidRPr="00A71F5A">
              <w:t>monosymptomatic primary nocturnal enuresis.mp.</w:t>
            </w:r>
            <w:r w:rsidRPr="00A71F5A">
              <w:tab/>
            </w:r>
          </w:p>
          <w:p w14:paraId="3048E978" w14:textId="77777777" w:rsidR="00F576E1" w:rsidRPr="00A71F5A" w:rsidRDefault="00F576E1" w:rsidP="00DC6D81">
            <w:r w:rsidRPr="00A71F5A">
              <w:t>primary nocturnal enuresis.mp.</w:t>
            </w:r>
            <w:r w:rsidRPr="00A71F5A">
              <w:tab/>
            </w:r>
          </w:p>
        </w:tc>
      </w:tr>
      <w:tr w:rsidR="00F576E1" w:rsidRPr="00A71F5A" w14:paraId="66D169E4" w14:textId="77777777" w:rsidTr="00DC6D81">
        <w:tc>
          <w:tcPr>
            <w:tcW w:w="1795" w:type="dxa"/>
          </w:tcPr>
          <w:p w14:paraId="1955F27D" w14:textId="77777777" w:rsidR="00F576E1" w:rsidRPr="00A71F5A" w:rsidRDefault="00F576E1" w:rsidP="00DC6D81">
            <w:r w:rsidRPr="00A71F5A">
              <w:lastRenderedPageBreak/>
              <w:t>2</w:t>
            </w:r>
          </w:p>
        </w:tc>
        <w:tc>
          <w:tcPr>
            <w:tcW w:w="3857" w:type="dxa"/>
          </w:tcPr>
          <w:p w14:paraId="114456CB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serotonin uptake inhibitors.mp.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Serotonin Uptake Inhibitors/</w:t>
            </w:r>
            <w:r w:rsidRPr="00A71F5A">
              <w:rPr>
                <w:lang w:val="en-GB"/>
              </w:rPr>
              <w:tab/>
            </w:r>
          </w:p>
          <w:p w14:paraId="05C251C3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serotonin uptake inhibitors*.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0AC7592B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selective serotonin reuptake inhibitor.mp.</w:t>
            </w:r>
            <w:r w:rsidRPr="00A71F5A">
              <w:rPr>
                <w:lang w:val="en-GB"/>
              </w:rPr>
              <w:tab/>
            </w:r>
          </w:p>
          <w:p w14:paraId="1CB48A5C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SSRI.mp.</w:t>
            </w:r>
            <w:r w:rsidRPr="00A71F5A">
              <w:rPr>
                <w:lang w:val="en-GB"/>
              </w:rPr>
              <w:tab/>
            </w:r>
          </w:p>
          <w:p w14:paraId="552CA6B0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citalopram.mp.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Citalopram/</w:t>
            </w:r>
            <w:r w:rsidRPr="00A71F5A">
              <w:rPr>
                <w:lang w:val="en-GB"/>
              </w:rPr>
              <w:tab/>
            </w:r>
          </w:p>
          <w:p w14:paraId="2D03A1C7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fluoxetine.mp.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Fluoxetine/</w:t>
            </w:r>
            <w:r w:rsidRPr="00A71F5A">
              <w:rPr>
                <w:lang w:val="en-GB"/>
              </w:rPr>
              <w:tab/>
            </w:r>
          </w:p>
          <w:p w14:paraId="7F622216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paroxetine.mp.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Paroxetine/</w:t>
            </w:r>
            <w:r w:rsidRPr="00A71F5A">
              <w:rPr>
                <w:lang w:val="en-GB"/>
              </w:rPr>
              <w:tab/>
            </w:r>
          </w:p>
          <w:p w14:paraId="72C29B2D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sertraline.mp.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Sertraline/</w:t>
            </w:r>
            <w:r w:rsidRPr="00A71F5A">
              <w:rPr>
                <w:lang w:val="en-GB"/>
              </w:rPr>
              <w:tab/>
            </w:r>
          </w:p>
          <w:p w14:paraId="2EC810D9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escitalopram.mp.</w:t>
            </w:r>
            <w:r w:rsidRPr="00A71F5A">
              <w:rPr>
                <w:lang w:val="en-GB"/>
              </w:rPr>
              <w:tab/>
            </w:r>
          </w:p>
          <w:p w14:paraId="4C3B2647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fluvoxamine.mp. or Fluvoxamine/</w:t>
            </w:r>
            <w:r w:rsidRPr="00A71F5A">
              <w:rPr>
                <w:lang w:val="en-GB"/>
              </w:rPr>
              <w:tab/>
            </w:r>
          </w:p>
          <w:p w14:paraId="14385CA5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serotonin norepinephrine reuptake inhibitor*.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5146DA2A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SNRI.mp.</w:t>
            </w:r>
            <w:r w:rsidRPr="00A71F5A">
              <w:rPr>
                <w:lang w:val="en-GB"/>
              </w:rPr>
              <w:tab/>
            </w:r>
          </w:p>
          <w:p w14:paraId="262C6E40" w14:textId="77777777" w:rsidR="00F576E1" w:rsidRPr="00A71F5A" w:rsidRDefault="00F576E1" w:rsidP="00DC6D81">
            <w:pPr>
              <w:rPr>
                <w:lang w:val="en-GB"/>
              </w:rPr>
            </w:pP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"Serotonin and Noradrenaline Reuptake Inhibitors"/</w:t>
            </w:r>
            <w:r w:rsidRPr="00A71F5A">
              <w:rPr>
                <w:lang w:val="en-GB"/>
              </w:rPr>
              <w:tab/>
            </w:r>
          </w:p>
          <w:p w14:paraId="118E63CC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milnacipran.mp.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Milnacipran/</w:t>
            </w:r>
            <w:r w:rsidRPr="00A71F5A">
              <w:rPr>
                <w:lang w:val="en-GB"/>
              </w:rPr>
              <w:tab/>
            </w:r>
          </w:p>
          <w:p w14:paraId="1E9734B8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venlafaxine.mp.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Venlafaxine Hydrochloride/</w:t>
            </w:r>
            <w:r w:rsidRPr="00A71F5A">
              <w:rPr>
                <w:lang w:val="en-GB"/>
              </w:rPr>
              <w:tab/>
            </w:r>
          </w:p>
          <w:p w14:paraId="29CE45BF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duloxetine.mp.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Duloxetine Hydrochloride/</w:t>
            </w:r>
            <w:r w:rsidRPr="00A71F5A">
              <w:rPr>
                <w:lang w:val="en-GB"/>
              </w:rPr>
              <w:tab/>
            </w:r>
          </w:p>
          <w:p w14:paraId="69566E20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reboxetine.mp.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Reboxetine/</w:t>
            </w:r>
            <w:r w:rsidRPr="00A71F5A">
              <w:rPr>
                <w:lang w:val="en-GB"/>
              </w:rPr>
              <w:tab/>
            </w:r>
          </w:p>
          <w:p w14:paraId="33CBB53E" w14:textId="77777777" w:rsidR="00F576E1" w:rsidRPr="00A71F5A" w:rsidRDefault="00F576E1" w:rsidP="00DC6D81">
            <w:pPr>
              <w:rPr>
                <w:lang w:val="en-GB"/>
              </w:rPr>
            </w:pP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Bupropion/ or bupropion.mp.</w:t>
            </w:r>
            <w:r w:rsidRPr="00A71F5A">
              <w:rPr>
                <w:lang w:val="en-GB"/>
              </w:rPr>
              <w:tab/>
            </w:r>
          </w:p>
          <w:p w14:paraId="28F4C96A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(noradrenergic and specific serotonergic antidepressants).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</w:p>
          <w:p w14:paraId="51DFC2B2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lastRenderedPageBreak/>
              <w:t>NaSSA.mp.</w:t>
            </w:r>
            <w:r w:rsidRPr="00A71F5A">
              <w:rPr>
                <w:lang w:val="en-GB"/>
              </w:rPr>
              <w:tab/>
            </w:r>
          </w:p>
          <w:p w14:paraId="103D02AE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mirtazapine.mp.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Mirtazapine/</w:t>
            </w:r>
            <w:r w:rsidRPr="00A71F5A">
              <w:rPr>
                <w:lang w:val="en-GB"/>
              </w:rPr>
              <w:tab/>
            </w:r>
          </w:p>
          <w:p w14:paraId="0F9C82CA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TCA.mp.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</w:t>
            </w:r>
            <w:proofErr w:type="spellStart"/>
            <w:r w:rsidRPr="00A71F5A">
              <w:rPr>
                <w:lang w:val="en-GB"/>
              </w:rPr>
              <w:t>Antidepressive</w:t>
            </w:r>
            <w:proofErr w:type="spellEnd"/>
            <w:r w:rsidRPr="00A71F5A">
              <w:rPr>
                <w:lang w:val="en-GB"/>
              </w:rPr>
              <w:t xml:space="preserve"> Agents, Tricyclic/</w:t>
            </w:r>
            <w:r w:rsidRPr="00A71F5A">
              <w:rPr>
                <w:lang w:val="en-GB"/>
              </w:rPr>
              <w:tab/>
            </w:r>
          </w:p>
          <w:p w14:paraId="02522DFE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tricyclic.mp.</w:t>
            </w:r>
            <w:r w:rsidRPr="00A71F5A">
              <w:rPr>
                <w:lang w:val="en-GB"/>
              </w:rPr>
              <w:tab/>
            </w:r>
          </w:p>
          <w:p w14:paraId="25BB1C00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amersergide.mp.</w:t>
            </w:r>
            <w:r w:rsidRPr="00A71F5A">
              <w:rPr>
                <w:lang w:val="en-GB"/>
              </w:rPr>
              <w:tab/>
            </w:r>
          </w:p>
          <w:p w14:paraId="162E04B8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amineptine.mp.</w:t>
            </w:r>
            <w:r w:rsidRPr="00A71F5A">
              <w:rPr>
                <w:lang w:val="en-GB"/>
              </w:rPr>
              <w:tab/>
            </w:r>
          </w:p>
          <w:p w14:paraId="7E77D3B7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amitriptyline.mp.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Amitriptyline/</w:t>
            </w:r>
            <w:r w:rsidRPr="00A71F5A">
              <w:rPr>
                <w:lang w:val="en-GB"/>
              </w:rPr>
              <w:tab/>
            </w:r>
          </w:p>
          <w:p w14:paraId="5602219E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amoxapine.mp.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Amoxapine/</w:t>
            </w:r>
            <w:r w:rsidRPr="00A71F5A">
              <w:rPr>
                <w:lang w:val="en-GB"/>
              </w:rPr>
              <w:tab/>
            </w:r>
          </w:p>
          <w:p w14:paraId="2AD09A45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butriptyline.mp.</w:t>
            </w:r>
            <w:r w:rsidRPr="00A71F5A">
              <w:rPr>
                <w:lang w:val="en-GB"/>
              </w:rPr>
              <w:tab/>
            </w:r>
          </w:p>
          <w:p w14:paraId="1FBB03D0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clomipramine.mp.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Clomipramine/</w:t>
            </w:r>
            <w:r w:rsidRPr="00A71F5A">
              <w:rPr>
                <w:lang w:val="en-GB"/>
              </w:rPr>
              <w:tab/>
            </w:r>
          </w:p>
          <w:p w14:paraId="648E059F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demexiptiline.mp.</w:t>
            </w:r>
            <w:r w:rsidRPr="00A71F5A">
              <w:rPr>
                <w:lang w:val="en-GB"/>
              </w:rPr>
              <w:tab/>
            </w:r>
          </w:p>
          <w:p w14:paraId="377A9468" w14:textId="1F90C694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desipramine.mp.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</w:t>
            </w:r>
            <w:proofErr w:type="spellStart"/>
            <w:r w:rsidRPr="00A71F5A">
              <w:rPr>
                <w:lang w:val="en-GB"/>
              </w:rPr>
              <w:t>Desipramine</w:t>
            </w:r>
            <w:proofErr w:type="spellEnd"/>
            <w:r w:rsidRPr="00A71F5A">
              <w:rPr>
                <w:lang w:val="en-GB"/>
              </w:rPr>
              <w:tab/>
            </w:r>
          </w:p>
          <w:p w14:paraId="749C25FB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dothiepin.mp.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Dothiepin/</w:t>
            </w:r>
            <w:r w:rsidRPr="00A71F5A">
              <w:rPr>
                <w:lang w:val="en-GB"/>
              </w:rPr>
              <w:tab/>
            </w:r>
          </w:p>
          <w:p w14:paraId="256A03F9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doxepin.mp.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Doxepin/</w:t>
            </w:r>
            <w:r w:rsidRPr="00A71F5A">
              <w:rPr>
                <w:lang w:val="en-GB"/>
              </w:rPr>
              <w:tab/>
            </w:r>
          </w:p>
          <w:p w14:paraId="6F272F9C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imipramine.mp.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Imipramine/</w:t>
            </w:r>
            <w:r w:rsidRPr="00A71F5A">
              <w:rPr>
                <w:lang w:val="en-GB"/>
              </w:rPr>
              <w:tab/>
            </w:r>
          </w:p>
          <w:p w14:paraId="4D5A70CD" w14:textId="22CFF904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lofepramine.mp.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</w:t>
            </w:r>
            <w:proofErr w:type="spellStart"/>
            <w:r w:rsidRPr="00A71F5A">
              <w:rPr>
                <w:lang w:val="en-GB"/>
              </w:rPr>
              <w:t>Lofepramine</w:t>
            </w:r>
            <w:proofErr w:type="spellEnd"/>
            <w:r w:rsidRPr="00A71F5A">
              <w:rPr>
                <w:lang w:val="en-GB"/>
              </w:rPr>
              <w:tab/>
            </w:r>
          </w:p>
          <w:p w14:paraId="21A64F80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melitracen.mp.</w:t>
            </w:r>
            <w:r w:rsidRPr="00A71F5A">
              <w:rPr>
                <w:lang w:val="en-GB"/>
              </w:rPr>
              <w:tab/>
            </w:r>
          </w:p>
          <w:p w14:paraId="0444B1FA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metapramine.mp.</w:t>
            </w:r>
            <w:r w:rsidRPr="00A71F5A">
              <w:rPr>
                <w:lang w:val="en-GB"/>
              </w:rPr>
              <w:tab/>
            </w:r>
          </w:p>
          <w:p w14:paraId="5A6C7A71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nortriptyline.mp.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Nortriptyline/</w:t>
            </w:r>
            <w:r w:rsidRPr="00A71F5A">
              <w:rPr>
                <w:lang w:val="en-GB"/>
              </w:rPr>
              <w:tab/>
            </w:r>
          </w:p>
          <w:p w14:paraId="0EA22ADA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noxiptiline.mp.</w:t>
            </w:r>
            <w:r w:rsidRPr="00A71F5A">
              <w:rPr>
                <w:lang w:val="en-GB"/>
              </w:rPr>
              <w:tab/>
            </w:r>
          </w:p>
          <w:p w14:paraId="7E52B2F3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opipramol.mp.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Opipramol/</w:t>
            </w:r>
            <w:r w:rsidRPr="00A71F5A">
              <w:rPr>
                <w:lang w:val="en-GB"/>
              </w:rPr>
              <w:tab/>
            </w:r>
          </w:p>
          <w:p w14:paraId="45A8189A" w14:textId="0655C0BE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protriptyline.mp.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Protriptyline</w:t>
            </w:r>
            <w:r w:rsidRPr="00A71F5A">
              <w:rPr>
                <w:lang w:val="en-GB"/>
              </w:rPr>
              <w:tab/>
            </w:r>
          </w:p>
          <w:p w14:paraId="5CC49D64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quinupramine.mp.</w:t>
            </w:r>
            <w:r w:rsidRPr="00A71F5A">
              <w:rPr>
                <w:lang w:val="en-GB"/>
              </w:rPr>
              <w:tab/>
            </w:r>
          </w:p>
          <w:p w14:paraId="7DD6F02C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tianeptine.mp.</w:t>
            </w:r>
            <w:r w:rsidRPr="00A71F5A">
              <w:rPr>
                <w:lang w:val="en-GB"/>
              </w:rPr>
              <w:tab/>
            </w:r>
          </w:p>
          <w:p w14:paraId="39C8C8F0" w14:textId="77777777" w:rsidR="00F576E1" w:rsidRPr="00A71F5A" w:rsidRDefault="00F576E1" w:rsidP="00DC6D81">
            <w:r w:rsidRPr="00A71F5A">
              <w:rPr>
                <w:lang w:val="en-GB"/>
              </w:rPr>
              <w:t xml:space="preserve">trimipramine.mp.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Trimipramine/</w:t>
            </w:r>
            <w:r w:rsidRPr="00A71F5A">
              <w:rPr>
                <w:lang w:val="en-GB"/>
              </w:rPr>
              <w:tab/>
            </w:r>
          </w:p>
        </w:tc>
      </w:tr>
      <w:tr w:rsidR="00F576E1" w:rsidRPr="00A71F5A" w14:paraId="2627C30C" w14:textId="77777777" w:rsidTr="00DC6D81">
        <w:tc>
          <w:tcPr>
            <w:tcW w:w="1795" w:type="dxa"/>
          </w:tcPr>
          <w:p w14:paraId="0AD82D58" w14:textId="77777777" w:rsidR="00F576E1" w:rsidRPr="00A71F5A" w:rsidRDefault="00F576E1" w:rsidP="00DC6D81">
            <w:r w:rsidRPr="00A71F5A">
              <w:lastRenderedPageBreak/>
              <w:t>3</w:t>
            </w:r>
          </w:p>
        </w:tc>
        <w:tc>
          <w:tcPr>
            <w:tcW w:w="3857" w:type="dxa"/>
          </w:tcPr>
          <w:p w14:paraId="22503075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child.mp. or </w:t>
            </w: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Child/</w:t>
            </w:r>
            <w:r w:rsidRPr="00A71F5A">
              <w:rPr>
                <w:lang w:val="en-GB"/>
              </w:rPr>
              <w:tab/>
            </w:r>
          </w:p>
          <w:p w14:paraId="795FC7C6" w14:textId="77777777" w:rsidR="00F576E1" w:rsidRPr="00A71F5A" w:rsidRDefault="00F576E1" w:rsidP="00DC6D81">
            <w:pPr>
              <w:rPr>
                <w:lang w:val="en-GB"/>
              </w:rPr>
            </w:pP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</w:t>
            </w:r>
            <w:proofErr w:type="spellStart"/>
            <w:r w:rsidRPr="00A71F5A">
              <w:rPr>
                <w:lang w:val="en-GB"/>
              </w:rPr>
              <w:t>Pediatrics</w:t>
            </w:r>
            <w:proofErr w:type="spellEnd"/>
            <w:r w:rsidRPr="00A71F5A">
              <w:rPr>
                <w:lang w:val="en-GB"/>
              </w:rPr>
              <w:t>/ or pediatrics.mp.</w:t>
            </w:r>
            <w:r w:rsidRPr="00A71F5A">
              <w:rPr>
                <w:lang w:val="en-GB"/>
              </w:rPr>
              <w:tab/>
            </w:r>
          </w:p>
          <w:p w14:paraId="6A7FFDE0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paediatrics.mp.</w:t>
            </w:r>
            <w:r w:rsidRPr="00A71F5A">
              <w:rPr>
                <w:lang w:val="en-GB"/>
              </w:rPr>
              <w:tab/>
            </w:r>
          </w:p>
          <w:p w14:paraId="4B3B5975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pediatric.mp.</w:t>
            </w:r>
            <w:r w:rsidRPr="00A71F5A">
              <w:rPr>
                <w:lang w:val="en-GB"/>
              </w:rPr>
              <w:tab/>
            </w:r>
          </w:p>
          <w:p w14:paraId="3EE3CA9A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paediatric.mp.</w:t>
            </w:r>
            <w:r w:rsidRPr="00A71F5A">
              <w:rPr>
                <w:lang w:val="en-GB"/>
              </w:rPr>
              <w:tab/>
            </w:r>
          </w:p>
          <w:p w14:paraId="43E03B67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child*.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0C53C6DF" w14:textId="77777777" w:rsidR="00F576E1" w:rsidRPr="00A71F5A" w:rsidRDefault="00F576E1" w:rsidP="00DC6D81">
            <w:pPr>
              <w:rPr>
                <w:lang w:val="en-GB"/>
              </w:rPr>
            </w:pPr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Adolescent/ or </w:t>
            </w:r>
            <w:proofErr w:type="spellStart"/>
            <w:r w:rsidRPr="00A71F5A">
              <w:rPr>
                <w:lang w:val="en-GB"/>
              </w:rPr>
              <w:t>adolescen</w:t>
            </w:r>
            <w:proofErr w:type="spellEnd"/>
            <w:r w:rsidRPr="00A71F5A">
              <w:rPr>
                <w:lang w:val="en-GB"/>
              </w:rPr>
              <w:t>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0501146F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toddler*.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15799B60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teen*.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754A7C6D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boy.mp.</w:t>
            </w:r>
            <w:r w:rsidRPr="00A71F5A">
              <w:rPr>
                <w:lang w:val="en-GB"/>
              </w:rPr>
              <w:tab/>
            </w:r>
          </w:p>
          <w:p w14:paraId="45945789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boys.mp.</w:t>
            </w:r>
            <w:r w:rsidRPr="00A71F5A">
              <w:rPr>
                <w:lang w:val="en-GB"/>
              </w:rPr>
              <w:tab/>
            </w:r>
          </w:p>
          <w:p w14:paraId="66EEF903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girl.mp.</w:t>
            </w:r>
            <w:r w:rsidRPr="00A71F5A">
              <w:rPr>
                <w:lang w:val="en-GB"/>
              </w:rPr>
              <w:tab/>
            </w:r>
          </w:p>
          <w:p w14:paraId="78D3C48C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girls.mp.</w:t>
            </w:r>
            <w:r w:rsidRPr="00A71F5A">
              <w:rPr>
                <w:lang w:val="en-GB"/>
              </w:rPr>
              <w:tab/>
            </w:r>
          </w:p>
          <w:p w14:paraId="6F28349B" w14:textId="77777777" w:rsidR="00F576E1" w:rsidRPr="00A71F5A" w:rsidRDefault="00F576E1" w:rsidP="00DC6D81">
            <w:pPr>
              <w:rPr>
                <w:lang w:val="en-GB"/>
              </w:rPr>
            </w:pPr>
            <w:proofErr w:type="spellStart"/>
            <w:r w:rsidRPr="00A71F5A">
              <w:rPr>
                <w:lang w:val="en-GB"/>
              </w:rPr>
              <w:t>puber</w:t>
            </w:r>
            <w:proofErr w:type="spellEnd"/>
            <w:r w:rsidRPr="00A71F5A">
              <w:rPr>
                <w:lang w:val="en-GB"/>
              </w:rPr>
              <w:t>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747700FC" w14:textId="77777777" w:rsidR="00F576E1" w:rsidRPr="00A71F5A" w:rsidRDefault="00F576E1" w:rsidP="00DC6D81">
            <w:pPr>
              <w:rPr>
                <w:lang w:val="en-GB"/>
              </w:rPr>
            </w:pPr>
            <w:proofErr w:type="spellStart"/>
            <w:r w:rsidRPr="00A71F5A">
              <w:rPr>
                <w:lang w:val="en-GB"/>
              </w:rPr>
              <w:t>pubescen</w:t>
            </w:r>
            <w:proofErr w:type="spellEnd"/>
            <w:r w:rsidRPr="00A71F5A">
              <w:rPr>
                <w:lang w:val="en-GB"/>
              </w:rPr>
              <w:t>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146DCC4B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prepubescent.mp.</w:t>
            </w:r>
            <w:r w:rsidRPr="00A71F5A">
              <w:rPr>
                <w:lang w:val="en-GB"/>
              </w:rPr>
              <w:tab/>
            </w:r>
          </w:p>
          <w:p w14:paraId="53431FC1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prepuberty*.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51260608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schoolchild*.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3AC22F5B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school age*.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469F96B7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preschool*.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7365D074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lastRenderedPageBreak/>
              <w:t>kindergarten.mp.</w:t>
            </w:r>
            <w:r w:rsidRPr="00A71F5A">
              <w:rPr>
                <w:lang w:val="en-GB"/>
              </w:rPr>
              <w:tab/>
            </w:r>
          </w:p>
          <w:p w14:paraId="23FAFA83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primary school*.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6E693D8B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secondary school*.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566AE20D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elementary school*.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5D6EDD92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high school*.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01370382" w14:textId="77777777" w:rsidR="00F576E1" w:rsidRPr="00A71F5A" w:rsidRDefault="00F576E1" w:rsidP="00DC6D81">
            <w:pPr>
              <w:rPr>
                <w:lang w:val="en-GB"/>
              </w:rPr>
            </w:pPr>
            <w:proofErr w:type="spellStart"/>
            <w:r w:rsidRPr="00A71F5A">
              <w:rPr>
                <w:lang w:val="en-GB"/>
              </w:rPr>
              <w:t>highschool</w:t>
            </w:r>
            <w:proofErr w:type="spellEnd"/>
            <w:r w:rsidRPr="00A71F5A">
              <w:rPr>
                <w:lang w:val="en-GB"/>
              </w:rPr>
              <w:t>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368E410F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youth*.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0A62A416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young person.mp.</w:t>
            </w:r>
            <w:r w:rsidRPr="00A71F5A">
              <w:rPr>
                <w:lang w:val="en-GB"/>
              </w:rPr>
              <w:tab/>
            </w:r>
          </w:p>
          <w:p w14:paraId="053D9173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young people.mp.</w:t>
            </w:r>
            <w:r w:rsidRPr="00A71F5A">
              <w:rPr>
                <w:lang w:val="en-GB"/>
              </w:rPr>
              <w:tab/>
            </w:r>
          </w:p>
          <w:p w14:paraId="260197C2" w14:textId="77777777" w:rsidR="00F576E1" w:rsidRPr="00A71F5A" w:rsidRDefault="00F576E1" w:rsidP="00DC6D81">
            <w:proofErr w:type="spellStart"/>
            <w:r w:rsidRPr="00A71F5A">
              <w:rPr>
                <w:lang w:val="en-GB"/>
              </w:rPr>
              <w:t>exp</w:t>
            </w:r>
            <w:proofErr w:type="spellEnd"/>
            <w:r w:rsidRPr="00A71F5A">
              <w:rPr>
                <w:lang w:val="en-GB"/>
              </w:rPr>
              <w:t xml:space="preserve"> Adolescent/</w:t>
            </w:r>
          </w:p>
        </w:tc>
      </w:tr>
      <w:tr w:rsidR="00F576E1" w:rsidRPr="00A71F5A" w14:paraId="2E759164" w14:textId="77777777" w:rsidTr="00DC6D81">
        <w:tc>
          <w:tcPr>
            <w:tcW w:w="1795" w:type="dxa"/>
          </w:tcPr>
          <w:p w14:paraId="5E726778" w14:textId="77777777" w:rsidR="00F576E1" w:rsidRPr="00A71F5A" w:rsidRDefault="00F576E1" w:rsidP="00DC6D81">
            <w:r w:rsidRPr="00A71F5A">
              <w:lastRenderedPageBreak/>
              <w:t>4</w:t>
            </w:r>
          </w:p>
        </w:tc>
        <w:tc>
          <w:tcPr>
            <w:tcW w:w="3857" w:type="dxa"/>
          </w:tcPr>
          <w:p w14:paraId="65F844B4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systematic review*.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00708CA1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 xml:space="preserve">meta </w:t>
            </w:r>
            <w:proofErr w:type="spellStart"/>
            <w:r w:rsidRPr="00A71F5A">
              <w:rPr>
                <w:lang w:val="en-GB"/>
              </w:rPr>
              <w:t>analy</w:t>
            </w:r>
            <w:proofErr w:type="spellEnd"/>
            <w:r w:rsidRPr="00A71F5A">
              <w:rPr>
                <w:lang w:val="en-GB"/>
              </w:rPr>
              <w:t>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78CFAACA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meta review*.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51D81154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metareview*.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  <w:r w:rsidRPr="00A71F5A">
              <w:rPr>
                <w:lang w:val="en-GB"/>
              </w:rPr>
              <w:tab/>
            </w:r>
          </w:p>
          <w:p w14:paraId="691D91F7" w14:textId="77777777" w:rsidR="00F576E1" w:rsidRPr="00A71F5A" w:rsidRDefault="00F576E1" w:rsidP="00DC6D81">
            <w:pPr>
              <w:rPr>
                <w:lang w:val="en-GB"/>
              </w:rPr>
            </w:pPr>
            <w:r w:rsidRPr="00A71F5A">
              <w:rPr>
                <w:lang w:val="en-GB"/>
              </w:rPr>
              <w:t>umbrella review*.</w:t>
            </w:r>
            <w:proofErr w:type="spellStart"/>
            <w:r w:rsidRPr="00A71F5A">
              <w:rPr>
                <w:lang w:val="en-GB"/>
              </w:rPr>
              <w:t>mp</w:t>
            </w:r>
            <w:proofErr w:type="spellEnd"/>
            <w:r w:rsidRPr="00A71F5A">
              <w:rPr>
                <w:lang w:val="en-GB"/>
              </w:rPr>
              <w:t>.</w:t>
            </w:r>
          </w:p>
        </w:tc>
      </w:tr>
    </w:tbl>
    <w:p w14:paraId="65CD860E" w14:textId="77777777" w:rsidR="00F576E1" w:rsidRPr="00A71F5A" w:rsidRDefault="00F576E1" w:rsidP="00A54CB9">
      <w:pPr>
        <w:outlineLvl w:val="0"/>
        <w:rPr>
          <w:rFonts w:eastAsiaTheme="minorHAnsi"/>
          <w:u w:val="single"/>
        </w:rPr>
      </w:pPr>
    </w:p>
    <w:p w14:paraId="11703066" w14:textId="427A3845" w:rsidR="005E4E9D" w:rsidRPr="00A71F5A" w:rsidRDefault="005E4E9D" w:rsidP="00A54CB9">
      <w:pPr>
        <w:outlineLvl w:val="0"/>
        <w:rPr>
          <w:rFonts w:eastAsiaTheme="minorHAnsi"/>
          <w:u w:val="single"/>
        </w:rPr>
      </w:pPr>
      <w:r w:rsidRPr="00A71F5A">
        <w:rPr>
          <w:rFonts w:eastAsiaTheme="minorHAnsi"/>
          <w:u w:val="single"/>
        </w:rPr>
        <w:t xml:space="preserve">Methods: </w:t>
      </w:r>
    </w:p>
    <w:p w14:paraId="27E4CB6C" w14:textId="77777777" w:rsidR="00A54CB9" w:rsidRPr="00A71F5A" w:rsidRDefault="00A54CB9" w:rsidP="00A54CB9">
      <w:pPr>
        <w:outlineLvl w:val="0"/>
        <w:rPr>
          <w:rFonts w:eastAsiaTheme="minorHAnsi"/>
          <w:u w:val="single"/>
        </w:rPr>
      </w:pPr>
    </w:p>
    <w:p w14:paraId="17FD8662" w14:textId="77777777" w:rsidR="005E4E9D" w:rsidRPr="00A71F5A" w:rsidRDefault="005E4E9D" w:rsidP="00E87992">
      <w:pPr>
        <w:outlineLvl w:val="0"/>
        <w:rPr>
          <w:i/>
        </w:rPr>
      </w:pPr>
      <w:r w:rsidRPr="00A71F5A">
        <w:rPr>
          <w:i/>
          <w:u w:val="single"/>
        </w:rPr>
        <w:t>Types of studies:</w:t>
      </w:r>
      <w:r w:rsidRPr="00A71F5A">
        <w:rPr>
          <w:i/>
        </w:rPr>
        <w:t xml:space="preserve"> </w:t>
      </w:r>
    </w:p>
    <w:p w14:paraId="74192275" w14:textId="489B8CF8" w:rsidR="005E4E9D" w:rsidRPr="00A71F5A" w:rsidRDefault="008601B1" w:rsidP="00E87992">
      <w:r w:rsidRPr="00A71F5A">
        <w:rPr>
          <w:rFonts w:eastAsiaTheme="minorHAnsi"/>
        </w:rPr>
        <w:t xml:space="preserve">This meta-review will include systematic reviews </w:t>
      </w:r>
      <w:r w:rsidR="00D56D2C" w:rsidRPr="00A71F5A">
        <w:rPr>
          <w:rFonts w:eastAsiaTheme="minorHAnsi"/>
        </w:rPr>
        <w:t xml:space="preserve">and meta-analyses </w:t>
      </w:r>
      <w:r w:rsidRPr="00A71F5A">
        <w:rPr>
          <w:rFonts w:eastAsiaTheme="minorHAnsi"/>
        </w:rPr>
        <w:t xml:space="preserve">of double-blind, randomized controlled trials (RCTs) comparing </w:t>
      </w:r>
      <w:r w:rsidR="006B5FCA" w:rsidRPr="00A71F5A">
        <w:rPr>
          <w:rFonts w:eastAsiaTheme="minorHAnsi"/>
        </w:rPr>
        <w:t xml:space="preserve">orally-administered </w:t>
      </w:r>
      <w:r w:rsidRPr="00A71F5A">
        <w:rPr>
          <w:rFonts w:eastAsiaTheme="minorHAnsi"/>
        </w:rPr>
        <w:t xml:space="preserve">antidepressants among themselves or with placebo. </w:t>
      </w:r>
      <w:r w:rsidRPr="00A71F5A">
        <w:t xml:space="preserve">We will search </w:t>
      </w:r>
      <w:proofErr w:type="spellStart"/>
      <w:r w:rsidR="000D70B0" w:rsidRPr="00A71F5A">
        <w:t>Embase</w:t>
      </w:r>
      <w:proofErr w:type="spellEnd"/>
      <w:r w:rsidR="000D70B0" w:rsidRPr="00A71F5A">
        <w:t>, Web of Science</w:t>
      </w:r>
      <w:r w:rsidR="00215913" w:rsidRPr="00A71F5A">
        <w:t xml:space="preserve"> </w:t>
      </w:r>
      <w:r w:rsidR="000D70B0" w:rsidRPr="00A71F5A">
        <w:t xml:space="preserve">and </w:t>
      </w:r>
      <w:r w:rsidRPr="00A71F5A">
        <w:t>MEDLINE</w:t>
      </w:r>
      <w:r w:rsidR="000D70B0" w:rsidRPr="00A71F5A">
        <w:t>/</w:t>
      </w:r>
      <w:r w:rsidRPr="00A71F5A">
        <w:t xml:space="preserve">PubMed from date of </w:t>
      </w:r>
      <w:r w:rsidR="004D0950" w:rsidRPr="00A71F5A">
        <w:t xml:space="preserve">database </w:t>
      </w:r>
      <w:r w:rsidRPr="00A71F5A">
        <w:t>inception to 31</w:t>
      </w:r>
      <w:r w:rsidRPr="00A71F5A">
        <w:rPr>
          <w:vertAlign w:val="superscript"/>
        </w:rPr>
        <w:t>st</w:t>
      </w:r>
      <w:r w:rsidRPr="00A71F5A">
        <w:t xml:space="preserve"> </w:t>
      </w:r>
      <w:r w:rsidR="00E82A10" w:rsidRPr="00A71F5A">
        <w:t xml:space="preserve">October </w:t>
      </w:r>
      <w:r w:rsidRPr="00A71F5A">
        <w:t>2019.</w:t>
      </w:r>
    </w:p>
    <w:p w14:paraId="1552734A" w14:textId="171DA85D" w:rsidR="004D0950" w:rsidRPr="00A71F5A" w:rsidRDefault="004D0950" w:rsidP="00E87992"/>
    <w:p w14:paraId="67D0C063" w14:textId="6FA1CA61" w:rsidR="004D0950" w:rsidRPr="00A71F5A" w:rsidRDefault="004C2FA3" w:rsidP="00E87992">
      <w:r w:rsidRPr="00A71F5A">
        <w:t>Where multiple systematic reviews and meta-analyses for the conditions being studied exist, the most comprehensive</w:t>
      </w:r>
      <w:r w:rsidR="006B5FCA" w:rsidRPr="00A71F5A">
        <w:t>/recent</w:t>
      </w:r>
      <w:r w:rsidRPr="00A71F5A">
        <w:t xml:space="preserve"> review will be retained. </w:t>
      </w:r>
    </w:p>
    <w:p w14:paraId="034BDFF0" w14:textId="77777777" w:rsidR="005E4E9D" w:rsidRPr="00A71F5A" w:rsidRDefault="005E4E9D" w:rsidP="00E87992"/>
    <w:p w14:paraId="2DBF39F2" w14:textId="202DDB62" w:rsidR="00BD3109" w:rsidRPr="00A71F5A" w:rsidRDefault="00BD3109" w:rsidP="00E87992">
      <w:pPr>
        <w:outlineLvl w:val="0"/>
        <w:rPr>
          <w:i/>
          <w:u w:val="single"/>
        </w:rPr>
      </w:pPr>
      <w:r w:rsidRPr="00A71F5A">
        <w:rPr>
          <w:i/>
          <w:u w:val="single"/>
        </w:rPr>
        <w:t>Conditions or domains being studied:</w:t>
      </w:r>
    </w:p>
    <w:p w14:paraId="1A461466" w14:textId="1D1292F4" w:rsidR="00BD3109" w:rsidRPr="00A71F5A" w:rsidRDefault="00131A45" w:rsidP="00E87992">
      <w:pPr>
        <w:outlineLvl w:val="0"/>
      </w:pPr>
      <w:r w:rsidRPr="00A71F5A">
        <w:rPr>
          <w:rFonts w:eastAsiaTheme="minorHAnsi"/>
        </w:rPr>
        <w:t xml:space="preserve">This meta-review will include systematic reviews </w:t>
      </w:r>
      <w:r w:rsidR="00B54659" w:rsidRPr="00A71F5A">
        <w:rPr>
          <w:rFonts w:eastAsiaTheme="minorHAnsi"/>
        </w:rPr>
        <w:t>that focus on the use of antidepressants to treat either</w:t>
      </w:r>
      <w:r w:rsidR="006B5FCA" w:rsidRPr="00A71F5A">
        <w:rPr>
          <w:rFonts w:eastAsiaTheme="minorHAnsi"/>
        </w:rPr>
        <w:t>:</w:t>
      </w:r>
      <w:r w:rsidR="00B54659" w:rsidRPr="00A71F5A">
        <w:rPr>
          <w:rFonts w:eastAsiaTheme="minorHAnsi"/>
        </w:rPr>
        <w:t xml:space="preserve"> </w:t>
      </w:r>
      <w:r w:rsidR="006B5FCA" w:rsidRPr="00A71F5A">
        <w:t>Attention Deficit Hyperactivity Disorder (ADHD)</w:t>
      </w:r>
      <w:r w:rsidR="006B5FCA" w:rsidRPr="00A71F5A">
        <w:rPr>
          <w:rFonts w:eastAsiaTheme="minorHAnsi"/>
        </w:rPr>
        <w:t xml:space="preserve">, Anxiety Disorder (AD), Autistic Spectrum Disorder (ASD), Enuresis, Major </w:t>
      </w:r>
      <w:r w:rsidR="00BD3109" w:rsidRPr="00A71F5A">
        <w:rPr>
          <w:rFonts w:eastAsiaTheme="minorHAnsi"/>
        </w:rPr>
        <w:t>Depressive Disorder (DD), Obsessive Compulsive Disorder (OCD)</w:t>
      </w:r>
      <w:r w:rsidR="006B5FCA" w:rsidRPr="00A71F5A">
        <w:rPr>
          <w:rFonts w:eastAsiaTheme="minorHAnsi"/>
        </w:rPr>
        <w:t xml:space="preserve"> or </w:t>
      </w:r>
      <w:r w:rsidR="00BD3109" w:rsidRPr="00A71F5A">
        <w:rPr>
          <w:rFonts w:eastAsiaTheme="minorHAnsi"/>
        </w:rPr>
        <w:t>Post-Traumatic Stress Disorder (PTSD</w:t>
      </w:r>
      <w:r w:rsidR="006B5FCA" w:rsidRPr="00A71F5A">
        <w:rPr>
          <w:rFonts w:eastAsiaTheme="minorHAnsi"/>
        </w:rPr>
        <w:t>).</w:t>
      </w:r>
    </w:p>
    <w:p w14:paraId="40164C07" w14:textId="77777777" w:rsidR="00BD3109" w:rsidRPr="00A71F5A" w:rsidRDefault="00BD3109" w:rsidP="00E87992">
      <w:pPr>
        <w:outlineLvl w:val="0"/>
        <w:rPr>
          <w:i/>
          <w:u w:val="single"/>
        </w:rPr>
      </w:pPr>
    </w:p>
    <w:p w14:paraId="10DAB05D" w14:textId="18D591EC" w:rsidR="005E4E9D" w:rsidRPr="00A71F5A" w:rsidRDefault="007E4B49" w:rsidP="00E87992">
      <w:pPr>
        <w:outlineLvl w:val="0"/>
        <w:rPr>
          <w:i/>
          <w:u w:val="single"/>
        </w:rPr>
      </w:pPr>
      <w:r w:rsidRPr="00A71F5A">
        <w:rPr>
          <w:i/>
          <w:u w:val="single"/>
        </w:rPr>
        <w:t>Participants/population</w:t>
      </w:r>
      <w:r w:rsidR="005E4E9D" w:rsidRPr="00A71F5A">
        <w:rPr>
          <w:i/>
          <w:u w:val="single"/>
        </w:rPr>
        <w:t>:</w:t>
      </w:r>
    </w:p>
    <w:p w14:paraId="22A871F1" w14:textId="10F0C2E5" w:rsidR="00A15A4A" w:rsidRPr="00A71F5A" w:rsidRDefault="005E4E9D" w:rsidP="006B5FCA">
      <w:pPr>
        <w:outlineLvl w:val="0"/>
      </w:pPr>
      <w:r w:rsidRPr="00A71F5A">
        <w:t xml:space="preserve">Systematic reviews </w:t>
      </w:r>
      <w:r w:rsidR="008601B1" w:rsidRPr="00A71F5A">
        <w:t xml:space="preserve">and meta-analyses </w:t>
      </w:r>
      <w:r w:rsidRPr="00A71F5A">
        <w:t>of male and female children and adolescents (</w:t>
      </w:r>
      <w:r w:rsidR="006B5FCA" w:rsidRPr="00A71F5A">
        <w:t>18 and under</w:t>
      </w:r>
      <w:r w:rsidRPr="00A71F5A">
        <w:t xml:space="preserve">) with a primary diagnosis of either </w:t>
      </w:r>
      <w:r w:rsidR="006B5FCA" w:rsidRPr="00A71F5A">
        <w:t>Attention Deficit Hyperactivity Disorder (ADHD)</w:t>
      </w:r>
      <w:r w:rsidR="006B5FCA" w:rsidRPr="00A71F5A">
        <w:rPr>
          <w:rFonts w:eastAsiaTheme="minorHAnsi"/>
        </w:rPr>
        <w:t>, Anxiety Disorder (AD), Autistic Spectrum Disorder (ASD), Enuresis, Major Depressive Disorder (DD), Obsessive Compulsive Disorder (OCD) or Post-Traumatic Stress Disorder (PTSD)</w:t>
      </w:r>
      <w:r w:rsidR="00A15A4A" w:rsidRPr="00A71F5A">
        <w:t xml:space="preserve"> </w:t>
      </w:r>
      <w:r w:rsidR="00B54659" w:rsidRPr="00A71F5A">
        <w:t xml:space="preserve">according to standard operationalised criteria as per DSM-III, DSM-III-R, DSM-IV(TR), DSM-5 and ICD-10 </w:t>
      </w:r>
      <w:r w:rsidR="00A15A4A" w:rsidRPr="00A71F5A">
        <w:t>receiving antidepressant medication</w:t>
      </w:r>
      <w:r w:rsidR="00B54659" w:rsidRPr="00A71F5A">
        <w:t xml:space="preserve"> will be included. </w:t>
      </w:r>
      <w:r w:rsidR="00A15A4A" w:rsidRPr="00A71F5A">
        <w:t xml:space="preserve"> </w:t>
      </w:r>
    </w:p>
    <w:p w14:paraId="2F19B827" w14:textId="77777777" w:rsidR="000D70B0" w:rsidRPr="00A71F5A" w:rsidRDefault="000D70B0" w:rsidP="00E87992"/>
    <w:p w14:paraId="35AB7AD8" w14:textId="77777777" w:rsidR="00FD21D6" w:rsidRPr="00A71F5A" w:rsidRDefault="00FD21D6" w:rsidP="00FD21D6">
      <w:pPr>
        <w:rPr>
          <w:i/>
          <w:u w:val="single"/>
        </w:rPr>
      </w:pPr>
      <w:r w:rsidRPr="00A71F5A">
        <w:rPr>
          <w:i/>
          <w:u w:val="single"/>
        </w:rPr>
        <w:t>Inclusion criteria:</w:t>
      </w:r>
    </w:p>
    <w:p w14:paraId="71D01E49" w14:textId="69FAE649" w:rsidR="00FD21D6" w:rsidRPr="00A71F5A" w:rsidRDefault="00FD21D6" w:rsidP="00FD21D6">
      <w:r w:rsidRPr="00A71F5A">
        <w:t xml:space="preserve">Systematic reviews </w:t>
      </w:r>
      <w:r w:rsidR="003F3A92" w:rsidRPr="00A71F5A">
        <w:t>and meta analyses will be included i</w:t>
      </w:r>
      <w:r w:rsidR="00B23BF7" w:rsidRPr="00A71F5A">
        <w:t>f</w:t>
      </w:r>
      <w:r w:rsidR="003F3A92" w:rsidRPr="00A71F5A">
        <w:t xml:space="preserve"> they </w:t>
      </w:r>
      <w:r w:rsidRPr="00A71F5A">
        <w:t>repor</w:t>
      </w:r>
      <w:r w:rsidR="003F3A92" w:rsidRPr="00A71F5A">
        <w:t>t on</w:t>
      </w:r>
      <w:r w:rsidRPr="00A71F5A">
        <w:t xml:space="preserve"> human studies of individuals with either </w:t>
      </w:r>
      <w:r w:rsidR="00B23BF7" w:rsidRPr="00A71F5A">
        <w:t>Attention Deficit Hyperactivity Disorder (ADHD)</w:t>
      </w:r>
      <w:r w:rsidR="00B23BF7" w:rsidRPr="00A71F5A">
        <w:rPr>
          <w:rFonts w:eastAsiaTheme="minorHAnsi"/>
        </w:rPr>
        <w:t>, Anxiety Disorder (AD), Autistic Spectrum Disorder (ASD), Enuresis, Major Depressive Disorder (DD), Obsessive Compulsive Disorder (OCD) or Post-Traumatic Stress Disorder (PTSD)</w:t>
      </w:r>
      <w:r w:rsidRPr="00A71F5A">
        <w:t xml:space="preserve"> receiving </w:t>
      </w:r>
      <w:r w:rsidR="00B23BF7" w:rsidRPr="00A71F5A">
        <w:t xml:space="preserve">orally-administered </w:t>
      </w:r>
      <w:r w:rsidRPr="00A71F5A">
        <w:t xml:space="preserve">antidepressant medication. Reviews of studies </w:t>
      </w:r>
      <w:r w:rsidR="003F3A92" w:rsidRPr="00A71F5A">
        <w:t>of</w:t>
      </w:r>
      <w:r w:rsidRPr="00A71F5A">
        <w:t xml:space="preserve"> children and adolescents aged </w:t>
      </w:r>
      <w:r w:rsidR="00B23BF7" w:rsidRPr="00A71F5A">
        <w:t>18 or under</w:t>
      </w:r>
      <w:r w:rsidR="003F3A92" w:rsidRPr="00A71F5A">
        <w:t xml:space="preserve"> in English language only will be included. </w:t>
      </w:r>
    </w:p>
    <w:p w14:paraId="625667FE" w14:textId="77777777" w:rsidR="00FD21D6" w:rsidRPr="00A71F5A" w:rsidRDefault="00FD21D6" w:rsidP="00FD21D6"/>
    <w:p w14:paraId="27E0533E" w14:textId="77777777" w:rsidR="00FD21D6" w:rsidRPr="00A71F5A" w:rsidRDefault="00FD21D6" w:rsidP="00FD21D6">
      <w:pPr>
        <w:rPr>
          <w:i/>
          <w:u w:val="single"/>
        </w:rPr>
      </w:pPr>
      <w:r w:rsidRPr="00A71F5A">
        <w:rPr>
          <w:i/>
          <w:u w:val="single"/>
        </w:rPr>
        <w:t>Exclusion criteria:</w:t>
      </w:r>
    </w:p>
    <w:p w14:paraId="08706576" w14:textId="79BFBAAE" w:rsidR="003F3A92" w:rsidRPr="00A71F5A" w:rsidRDefault="00FD21D6" w:rsidP="000C1255">
      <w:r w:rsidRPr="00A71F5A">
        <w:lastRenderedPageBreak/>
        <w:t xml:space="preserve">In light of concerns raised regarding </w:t>
      </w:r>
      <w:r w:rsidR="000C1255" w:rsidRPr="00A71F5A">
        <w:t xml:space="preserve">the potential underreporting of negative findings from RCTs of </w:t>
      </w:r>
      <w:r w:rsidR="00607658" w:rsidRPr="00A71F5A">
        <w:t>SSRI</w:t>
      </w:r>
      <w:r w:rsidR="000C1255" w:rsidRPr="00A71F5A">
        <w:t xml:space="preserve"> use in </w:t>
      </w:r>
      <w:r w:rsidR="00B417F9" w:rsidRPr="00A71F5A">
        <w:t>childhood depression</w:t>
      </w:r>
      <w:r w:rsidR="00E92540" w:rsidRPr="00A71F5A">
        <w:rPr>
          <w:rStyle w:val="FootnoteReference"/>
        </w:rPr>
        <w:footnoteReference w:id="1"/>
      </w:r>
      <w:r w:rsidR="00607658" w:rsidRPr="00A71F5A">
        <w:t>,</w:t>
      </w:r>
      <w:r w:rsidR="00B417F9" w:rsidRPr="00A71F5A">
        <w:t xml:space="preserve"> reviews will be excluded if they do not include </w:t>
      </w:r>
      <w:r w:rsidR="00607658" w:rsidRPr="00A71F5A">
        <w:t>data from unpublished trials.</w:t>
      </w:r>
      <w:r w:rsidR="003F3A92" w:rsidRPr="00A71F5A">
        <w:t xml:space="preserve"> Reviews will also be excluded if they omit to include an appraisal of the quality of included RCTs. </w:t>
      </w:r>
    </w:p>
    <w:p w14:paraId="08399F92" w14:textId="77777777" w:rsidR="00B23BF7" w:rsidRPr="00A71F5A" w:rsidRDefault="00B23BF7" w:rsidP="000C1255"/>
    <w:p w14:paraId="702FB3A2" w14:textId="596163AC" w:rsidR="003F3A92" w:rsidRPr="00A71F5A" w:rsidRDefault="003F3A92" w:rsidP="000C1255">
      <w:r w:rsidRPr="00A71F5A">
        <w:t>Reviews that include trials focusing on physical health disorders or substance use disorders as co-morbidities will be excluded, as will any reviews involving combination therapy (i.e., combination of antidepressants, combination of antidepressants with psychotherapy, or other non-psychotherapeutic interventions).</w:t>
      </w:r>
    </w:p>
    <w:p w14:paraId="37F32404" w14:textId="77777777" w:rsidR="00B23BF7" w:rsidRPr="00A71F5A" w:rsidRDefault="00B23BF7" w:rsidP="000C1255"/>
    <w:p w14:paraId="2D9B3CDB" w14:textId="25AB4E9A" w:rsidR="003F3A92" w:rsidRPr="00A71F5A" w:rsidRDefault="003F3A92" w:rsidP="000C1255">
      <w:r w:rsidRPr="00A71F5A">
        <w:t>Reviews focusing on treatment resistant depression or relapse prevention, or trials within a review that contain less than 10 participants, will also be excluded.</w:t>
      </w:r>
    </w:p>
    <w:p w14:paraId="728EEE39" w14:textId="7055E4BC" w:rsidR="00BD3109" w:rsidRPr="00A71F5A" w:rsidRDefault="00BD3109" w:rsidP="000C1255"/>
    <w:p w14:paraId="716769B0" w14:textId="63271A37" w:rsidR="005E4E9D" w:rsidRPr="00A71F5A" w:rsidRDefault="005E4E9D" w:rsidP="00E87992">
      <w:pPr>
        <w:outlineLvl w:val="0"/>
        <w:rPr>
          <w:i/>
          <w:u w:val="single"/>
        </w:rPr>
      </w:pPr>
      <w:r w:rsidRPr="00A71F5A">
        <w:rPr>
          <w:i/>
          <w:u w:val="single"/>
        </w:rPr>
        <w:t>Types of interventions:</w:t>
      </w:r>
    </w:p>
    <w:p w14:paraId="274E6FDD" w14:textId="3357F9BC" w:rsidR="005E4E9D" w:rsidRPr="00A71F5A" w:rsidRDefault="005E4E9D" w:rsidP="00E87992">
      <w:r w:rsidRPr="00A71F5A">
        <w:t xml:space="preserve">This meta-review will </w:t>
      </w:r>
      <w:r w:rsidR="000D70B0" w:rsidRPr="00A71F5A">
        <w:t>examine the evidence base for</w:t>
      </w:r>
      <w:r w:rsidR="003E2E29">
        <w:t>:</w:t>
      </w:r>
      <w:r w:rsidRPr="00A71F5A">
        <w:t xml:space="preserve"> (</w:t>
      </w:r>
      <w:proofErr w:type="spellStart"/>
      <w:r w:rsidRPr="00A71F5A">
        <w:t>i</w:t>
      </w:r>
      <w:proofErr w:type="spellEnd"/>
      <w:r w:rsidRPr="00A71F5A">
        <w:t xml:space="preserve">) </w:t>
      </w:r>
      <w:r w:rsidRPr="00A71F5A">
        <w:rPr>
          <w:rFonts w:eastAsiaTheme="minorHAnsi"/>
        </w:rPr>
        <w:t>efficacy</w:t>
      </w:r>
      <w:r w:rsidR="0067352A" w:rsidRPr="00A71F5A">
        <w:t xml:space="preserve"> </w:t>
      </w:r>
      <w:r w:rsidR="003E2E29">
        <w:t xml:space="preserve">and </w:t>
      </w:r>
      <w:r w:rsidRPr="00A71F5A">
        <w:t>tolerability</w:t>
      </w:r>
      <w:r w:rsidR="003E2E29">
        <w:t>;</w:t>
      </w:r>
      <w:r w:rsidRPr="00A71F5A">
        <w:t xml:space="preserve"> (ii) </w:t>
      </w:r>
      <w:r w:rsidR="008601B1" w:rsidRPr="00A71F5A">
        <w:t>suicidality and risk of suicide</w:t>
      </w:r>
      <w:r w:rsidR="004F68B4">
        <w:t>.</w:t>
      </w:r>
    </w:p>
    <w:p w14:paraId="07262C8F" w14:textId="77777777" w:rsidR="005E4E9D" w:rsidRPr="00A71F5A" w:rsidRDefault="005E4E9D" w:rsidP="00E87992">
      <w:pPr>
        <w:ind w:left="720"/>
        <w:rPr>
          <w:i/>
        </w:rPr>
      </w:pPr>
    </w:p>
    <w:p w14:paraId="2FCBFE9B" w14:textId="6ABEEAD3" w:rsidR="007E4B49" w:rsidRPr="00A71F5A" w:rsidRDefault="007E4B49" w:rsidP="00E87992">
      <w:pPr>
        <w:outlineLvl w:val="0"/>
        <w:rPr>
          <w:i/>
          <w:u w:val="single"/>
        </w:rPr>
      </w:pPr>
      <w:r w:rsidRPr="00A71F5A">
        <w:rPr>
          <w:i/>
          <w:u w:val="single"/>
        </w:rPr>
        <w:t>Comparator/control:</w:t>
      </w:r>
    </w:p>
    <w:p w14:paraId="225AEF9E" w14:textId="063B8B9D" w:rsidR="00B85D28" w:rsidRPr="00A71F5A" w:rsidRDefault="007E4B49" w:rsidP="00B85D28">
      <w:r w:rsidRPr="00A71F5A">
        <w:rPr>
          <w:rFonts w:eastAsiaTheme="minorHAnsi"/>
        </w:rPr>
        <w:t>RCTs comparing antidepressants among themselves or with placebo will be included.</w:t>
      </w:r>
      <w:r w:rsidR="00B85D28" w:rsidRPr="00A71F5A">
        <w:t xml:space="preserve"> Studies comparing antidepressants to non-pharmacological interventions </w:t>
      </w:r>
      <w:r w:rsidR="00EB2542" w:rsidRPr="00A71F5A">
        <w:t xml:space="preserve">or combinations of anti-depressants with psychotherapy, or other non-psychotherapeutic interventions, </w:t>
      </w:r>
      <w:r w:rsidR="00B85D28" w:rsidRPr="00A71F5A">
        <w:t xml:space="preserve">will be excluded. </w:t>
      </w:r>
    </w:p>
    <w:p w14:paraId="71CB6408" w14:textId="77777777" w:rsidR="007E4B49" w:rsidRPr="00A71F5A" w:rsidRDefault="007E4B49" w:rsidP="00E87992">
      <w:pPr>
        <w:outlineLvl w:val="0"/>
        <w:rPr>
          <w:i/>
          <w:u w:val="single"/>
        </w:rPr>
      </w:pPr>
    </w:p>
    <w:p w14:paraId="5E88110F" w14:textId="3FF33F2C" w:rsidR="005E4E9D" w:rsidRPr="00A71F5A" w:rsidRDefault="005E4E9D" w:rsidP="00E87992">
      <w:pPr>
        <w:outlineLvl w:val="0"/>
        <w:rPr>
          <w:i/>
        </w:rPr>
      </w:pPr>
      <w:r w:rsidRPr="00A71F5A">
        <w:rPr>
          <w:i/>
          <w:u w:val="single"/>
        </w:rPr>
        <w:t>Types of outcome measures:</w:t>
      </w:r>
    </w:p>
    <w:p w14:paraId="2503659C" w14:textId="19FB2046" w:rsidR="005E4E9D" w:rsidRPr="00A71F5A" w:rsidRDefault="00EB2542" w:rsidP="00E87992">
      <w:r w:rsidRPr="00A71F5A">
        <w:t>In the meta-review, t</w:t>
      </w:r>
      <w:r w:rsidR="008601B1" w:rsidRPr="00A71F5A">
        <w:t>he</w:t>
      </w:r>
      <w:r w:rsidR="005E4E9D" w:rsidRPr="00A71F5A">
        <w:t xml:space="preserve"> efficacy</w:t>
      </w:r>
      <w:r w:rsidR="008601B1" w:rsidRPr="00A71F5A">
        <w:t xml:space="preserve"> of antidepressants will be measured </w:t>
      </w:r>
      <w:r w:rsidR="00731F05" w:rsidRPr="00A71F5A">
        <w:t xml:space="preserve">as </w:t>
      </w:r>
      <w:r w:rsidRPr="00A71F5A">
        <w:t xml:space="preserve">the </w:t>
      </w:r>
      <w:r w:rsidR="00731F05" w:rsidRPr="00A71F5A">
        <w:t xml:space="preserve">response to treatment (either as </w:t>
      </w:r>
      <w:r w:rsidR="008601B1" w:rsidRPr="00A71F5A">
        <w:t xml:space="preserve">mean overall change in symptoms </w:t>
      </w:r>
      <w:r w:rsidR="00731F05" w:rsidRPr="00A71F5A">
        <w:t>or as dichotomous outcome)</w:t>
      </w:r>
      <w:r w:rsidR="008601B1" w:rsidRPr="00A71F5A">
        <w:t xml:space="preserve"> and tolerability will be measured by proportion of patients discontinuing treatment due to adverse events. </w:t>
      </w:r>
    </w:p>
    <w:p w14:paraId="7B85E291" w14:textId="5A51D3D4" w:rsidR="00A54CB9" w:rsidRPr="00A71F5A" w:rsidRDefault="00A54CB9" w:rsidP="00E87992"/>
    <w:p w14:paraId="3C17A3C8" w14:textId="4F4C2D33" w:rsidR="007E4B49" w:rsidRPr="00A71F5A" w:rsidRDefault="007E4B49" w:rsidP="00E87992">
      <w:pPr>
        <w:rPr>
          <w:i/>
          <w:u w:val="single"/>
        </w:rPr>
      </w:pPr>
      <w:r w:rsidRPr="00A71F5A">
        <w:rPr>
          <w:i/>
          <w:u w:val="single"/>
        </w:rPr>
        <w:t>Data extraction:</w:t>
      </w:r>
    </w:p>
    <w:p w14:paraId="51D97847" w14:textId="24C6CCB0" w:rsidR="00243270" w:rsidRPr="00A71F5A" w:rsidRDefault="007E4B49" w:rsidP="007E4B49">
      <w:pPr>
        <w:rPr>
          <w:rFonts w:eastAsiaTheme="minorHAnsi"/>
        </w:rPr>
      </w:pPr>
      <w:r w:rsidRPr="00A71F5A">
        <w:rPr>
          <w:rFonts w:eastAsiaTheme="minorHAnsi"/>
        </w:rPr>
        <w:t>T</w:t>
      </w:r>
      <w:r w:rsidR="00B23BF7" w:rsidRPr="00A71F5A">
        <w:rPr>
          <w:rFonts w:eastAsiaTheme="minorHAnsi"/>
        </w:rPr>
        <w:t>hree</w:t>
      </w:r>
      <w:r w:rsidRPr="00A71F5A">
        <w:rPr>
          <w:rFonts w:eastAsiaTheme="minorHAnsi"/>
        </w:rPr>
        <w:t xml:space="preserve"> reviewers (KB, AT</w:t>
      </w:r>
      <w:r w:rsidR="00B23BF7" w:rsidRPr="00A71F5A">
        <w:rPr>
          <w:rFonts w:eastAsiaTheme="minorHAnsi"/>
        </w:rPr>
        <w:t>, SC</w:t>
      </w:r>
      <w:r w:rsidRPr="00A71F5A">
        <w:rPr>
          <w:rFonts w:eastAsiaTheme="minorHAnsi"/>
        </w:rPr>
        <w:t xml:space="preserve">) will independently screen the title and abstract of retrieved references for inclusion. We will then obtain the full text of potentially eligible studies and </w:t>
      </w:r>
      <w:r w:rsidR="00243270" w:rsidRPr="00A71F5A">
        <w:rPr>
          <w:rFonts w:eastAsiaTheme="minorHAnsi"/>
        </w:rPr>
        <w:t xml:space="preserve">the </w:t>
      </w:r>
      <w:r w:rsidRPr="00A71F5A">
        <w:rPr>
          <w:rFonts w:eastAsiaTheme="minorHAnsi"/>
        </w:rPr>
        <w:t xml:space="preserve">two reviewers will independently assess them for inclusion. Reasons for a paper’s exclusion from the review will be documented. Any disagreements will be resolved by a </w:t>
      </w:r>
      <w:r w:rsidR="00B23BF7" w:rsidRPr="00A71F5A">
        <w:rPr>
          <w:rFonts w:eastAsiaTheme="minorHAnsi"/>
        </w:rPr>
        <w:t>fourth</w:t>
      </w:r>
      <w:r w:rsidRPr="00A71F5A">
        <w:rPr>
          <w:rFonts w:eastAsiaTheme="minorHAnsi"/>
        </w:rPr>
        <w:t xml:space="preserve"> reviewer</w:t>
      </w:r>
      <w:r w:rsidR="00243270" w:rsidRPr="00A71F5A">
        <w:rPr>
          <w:rFonts w:eastAsiaTheme="minorHAnsi"/>
        </w:rPr>
        <w:t xml:space="preserve"> (</w:t>
      </w:r>
      <w:r w:rsidR="00B23BF7" w:rsidRPr="00A71F5A">
        <w:rPr>
          <w:rFonts w:eastAsiaTheme="minorHAnsi"/>
        </w:rPr>
        <w:t>A</w:t>
      </w:r>
      <w:r w:rsidR="00243270" w:rsidRPr="00A71F5A">
        <w:rPr>
          <w:rFonts w:eastAsiaTheme="minorHAnsi"/>
        </w:rPr>
        <w:t>C)</w:t>
      </w:r>
      <w:r w:rsidRPr="00A71F5A">
        <w:rPr>
          <w:rFonts w:eastAsiaTheme="minorHAnsi"/>
        </w:rPr>
        <w:t xml:space="preserve"> provided they have no conflict of interest for the paper in question. Initial disagreement in the selection of pertinent papers will be resolved with discussion by the four authors</w:t>
      </w:r>
      <w:r w:rsidR="00243270" w:rsidRPr="00A71F5A">
        <w:rPr>
          <w:rFonts w:eastAsiaTheme="minorHAnsi"/>
        </w:rPr>
        <w:t xml:space="preserve"> (KB, AT, SC, AC)</w:t>
      </w:r>
      <w:r w:rsidRPr="00A71F5A">
        <w:rPr>
          <w:rFonts w:eastAsiaTheme="minorHAnsi"/>
        </w:rPr>
        <w:t>.</w:t>
      </w:r>
      <w:r w:rsidR="00243270" w:rsidRPr="00A71F5A">
        <w:rPr>
          <w:rFonts w:eastAsiaTheme="minorHAnsi"/>
        </w:rPr>
        <w:t xml:space="preserve"> Data extraction will follow the structure outlined in the PRISMA 2009 Flow Diagram.</w:t>
      </w:r>
    </w:p>
    <w:p w14:paraId="4961B036" w14:textId="77777777" w:rsidR="00243270" w:rsidRPr="00A71F5A" w:rsidRDefault="00243270" w:rsidP="007E4B49">
      <w:pPr>
        <w:rPr>
          <w:rFonts w:eastAsiaTheme="minorHAnsi"/>
        </w:rPr>
      </w:pPr>
    </w:p>
    <w:p w14:paraId="7F486809" w14:textId="674E9413" w:rsidR="007E4B49" w:rsidRPr="00A71F5A" w:rsidRDefault="00243270" w:rsidP="007E4B49">
      <w:pPr>
        <w:rPr>
          <w:rFonts w:eastAsiaTheme="minorHAnsi"/>
        </w:rPr>
      </w:pPr>
      <w:r w:rsidRPr="00A71F5A">
        <w:rPr>
          <w:rFonts w:eastAsiaTheme="minorHAnsi"/>
        </w:rPr>
        <w:t xml:space="preserve">We will use a data collection form to extract the review criteria and characteristics. </w:t>
      </w:r>
      <w:r w:rsidR="007E4B49" w:rsidRPr="00A71F5A">
        <w:rPr>
          <w:rFonts w:eastAsiaTheme="minorHAnsi"/>
        </w:rPr>
        <w:t xml:space="preserve"> </w:t>
      </w:r>
    </w:p>
    <w:p w14:paraId="7452F5C7" w14:textId="77777777" w:rsidR="00E92540" w:rsidRPr="00A71F5A" w:rsidRDefault="00E92540" w:rsidP="00E92540">
      <w:r w:rsidRPr="00A71F5A">
        <w:t xml:space="preserve">Data to be extracted will include publication details (type of review, journal, date), participants (number, inclusion and exclusion criteria, demographic data), details of the outcomes of interest. </w:t>
      </w:r>
    </w:p>
    <w:p w14:paraId="2F68DA0F" w14:textId="77777777" w:rsidR="00E92540" w:rsidRPr="00A71F5A" w:rsidRDefault="00E92540" w:rsidP="00E87992">
      <w:pPr>
        <w:rPr>
          <w:i/>
          <w:u w:val="single"/>
        </w:rPr>
      </w:pPr>
    </w:p>
    <w:p w14:paraId="10384F4D" w14:textId="779C23D5" w:rsidR="00A54CB9" w:rsidRPr="00A71F5A" w:rsidRDefault="00A54CB9" w:rsidP="00E87992">
      <w:pPr>
        <w:rPr>
          <w:i/>
          <w:u w:val="single"/>
        </w:rPr>
      </w:pPr>
      <w:r w:rsidRPr="00A71F5A">
        <w:rPr>
          <w:i/>
          <w:u w:val="single"/>
        </w:rPr>
        <w:t>Assessment of study quality:</w:t>
      </w:r>
    </w:p>
    <w:p w14:paraId="501D7B1B" w14:textId="3492712A" w:rsidR="00A54CB9" w:rsidRPr="00A71F5A" w:rsidRDefault="00A54CB9" w:rsidP="00A54CB9">
      <w:pPr>
        <w:rPr>
          <w:rFonts w:eastAsiaTheme="minorHAnsi"/>
        </w:rPr>
      </w:pPr>
      <w:r w:rsidRPr="00A71F5A">
        <w:rPr>
          <w:rFonts w:eastAsiaTheme="minorHAnsi"/>
        </w:rPr>
        <w:lastRenderedPageBreak/>
        <w:t xml:space="preserve">The quality of the retrieved </w:t>
      </w:r>
      <w:r w:rsidR="00243270" w:rsidRPr="00A71F5A">
        <w:rPr>
          <w:rFonts w:eastAsiaTheme="minorHAnsi"/>
        </w:rPr>
        <w:t>s</w:t>
      </w:r>
      <w:r w:rsidRPr="00A71F5A">
        <w:rPr>
          <w:rFonts w:eastAsiaTheme="minorHAnsi"/>
        </w:rPr>
        <w:t>ystematic</w:t>
      </w:r>
      <w:r w:rsidR="00243270" w:rsidRPr="00A71F5A">
        <w:rPr>
          <w:rFonts w:eastAsiaTheme="minorHAnsi"/>
        </w:rPr>
        <w:t xml:space="preserve"> r</w:t>
      </w:r>
      <w:r w:rsidRPr="00A71F5A">
        <w:rPr>
          <w:rFonts w:eastAsiaTheme="minorHAnsi"/>
        </w:rPr>
        <w:t xml:space="preserve">eviews and </w:t>
      </w:r>
      <w:r w:rsidR="00243270" w:rsidRPr="00A71F5A">
        <w:rPr>
          <w:rFonts w:eastAsiaTheme="minorHAnsi"/>
        </w:rPr>
        <w:t>meta-analyses</w:t>
      </w:r>
      <w:r w:rsidRPr="00A71F5A">
        <w:rPr>
          <w:rFonts w:eastAsiaTheme="minorHAnsi"/>
        </w:rPr>
        <w:t xml:space="preserve"> will be assessed using A Measurement Tool to Assess </w:t>
      </w:r>
      <w:hyperlink r:id="rId8" w:tooltip="Learn more about Systematic Review from ScienceDirect's AI-generated Topic Pages" w:history="1">
        <w:r w:rsidRPr="00A71F5A">
          <w:rPr>
            <w:rFonts w:eastAsiaTheme="minorHAnsi"/>
          </w:rPr>
          <w:t>Systematic Reviews</w:t>
        </w:r>
      </w:hyperlink>
      <w:r w:rsidRPr="00A71F5A">
        <w:rPr>
          <w:rFonts w:eastAsiaTheme="minorHAnsi"/>
        </w:rPr>
        <w:t> (AMSTAR-2)</w:t>
      </w:r>
      <w:r w:rsidRPr="00A71F5A">
        <w:rPr>
          <w:rStyle w:val="FootnoteReference"/>
          <w:rFonts w:eastAsiaTheme="minorHAnsi"/>
        </w:rPr>
        <w:footnoteReference w:id="2"/>
      </w:r>
      <w:r w:rsidR="003E2E29">
        <w:rPr>
          <w:rFonts w:eastAsiaTheme="minorHAnsi"/>
        </w:rPr>
        <w:t>.</w:t>
      </w:r>
      <w:r w:rsidRPr="00A71F5A">
        <w:rPr>
          <w:rFonts w:eastAsiaTheme="minorHAnsi"/>
        </w:rPr>
        <w:t xml:space="preserve"> </w:t>
      </w:r>
    </w:p>
    <w:p w14:paraId="67C05FCD" w14:textId="77777777" w:rsidR="005E4E9D" w:rsidRPr="00A71F5A" w:rsidRDefault="005E4E9D" w:rsidP="00E87992">
      <w:pPr>
        <w:rPr>
          <w:rFonts w:eastAsiaTheme="minorHAnsi"/>
        </w:rPr>
      </w:pPr>
    </w:p>
    <w:p w14:paraId="3C0E9B50" w14:textId="77777777" w:rsidR="00281AF4" w:rsidRPr="00A71F5A" w:rsidRDefault="00281AF4" w:rsidP="00281AF4">
      <w:pPr>
        <w:rPr>
          <w:rFonts w:eastAsiaTheme="minorHAnsi"/>
          <w:i/>
          <w:u w:val="single"/>
        </w:rPr>
      </w:pPr>
      <w:r w:rsidRPr="00A71F5A">
        <w:rPr>
          <w:rFonts w:eastAsiaTheme="minorHAnsi"/>
          <w:i/>
          <w:u w:val="single"/>
        </w:rPr>
        <w:t>Strategy for data synthesis:</w:t>
      </w:r>
    </w:p>
    <w:p w14:paraId="765A0195" w14:textId="77777777" w:rsidR="00243270" w:rsidRPr="00A71F5A" w:rsidRDefault="00281AF4" w:rsidP="00243270">
      <w:r w:rsidRPr="00A71F5A">
        <w:rPr>
          <w:rFonts w:eastAsiaTheme="minorHAnsi"/>
        </w:rPr>
        <w:t xml:space="preserve">A narrative synthesis is planned and will be guided by our three review questions. </w:t>
      </w:r>
      <w:r w:rsidR="00243270" w:rsidRPr="00A71F5A">
        <w:t xml:space="preserve">Where multiple systematic reviews and meta-analyses for the conditions being studied exist, the most comprehensive review will be included in the narrative synthesis. </w:t>
      </w:r>
    </w:p>
    <w:p w14:paraId="4F932C75" w14:textId="77777777" w:rsidR="00243270" w:rsidRPr="00A71F5A" w:rsidRDefault="00243270" w:rsidP="00243270"/>
    <w:p w14:paraId="5D4CAA39" w14:textId="58D603B2" w:rsidR="00243270" w:rsidRPr="00A71F5A" w:rsidRDefault="00243270" w:rsidP="00243270">
      <w:r w:rsidRPr="00A71F5A">
        <w:t xml:space="preserve">We will also present reviews meeting inclusion criteria in a table. </w:t>
      </w:r>
    </w:p>
    <w:p w14:paraId="2162036C" w14:textId="77777777" w:rsidR="00E92540" w:rsidRPr="00A71F5A" w:rsidRDefault="00E92540" w:rsidP="00E92540">
      <w:pPr>
        <w:rPr>
          <w:b/>
        </w:rPr>
      </w:pPr>
    </w:p>
    <w:p w14:paraId="482A06E6" w14:textId="77777777" w:rsidR="00E92540" w:rsidRPr="00A71F5A" w:rsidRDefault="00E92540" w:rsidP="00E92540">
      <w:pPr>
        <w:rPr>
          <w:b/>
        </w:rPr>
      </w:pPr>
      <w:r w:rsidRPr="00A71F5A">
        <w:rPr>
          <w:b/>
        </w:rPr>
        <w:t>Contact details for further information:</w:t>
      </w:r>
    </w:p>
    <w:p w14:paraId="0F577608" w14:textId="7FA5745A" w:rsidR="00E92540" w:rsidRPr="00A71F5A" w:rsidRDefault="00E92540" w:rsidP="00E92540">
      <w:r w:rsidRPr="00A71F5A">
        <w:t>Katharine Boaden</w:t>
      </w:r>
    </w:p>
    <w:p w14:paraId="2957C788" w14:textId="32165BB4" w:rsidR="00E92540" w:rsidRPr="00A71F5A" w:rsidRDefault="00E92540" w:rsidP="00E92540">
      <w:r w:rsidRPr="00A71F5A">
        <w:t>Katharine.boaden@oxfordhealth.nhs.uk</w:t>
      </w:r>
    </w:p>
    <w:p w14:paraId="278E6FD8" w14:textId="77777777" w:rsidR="00E92540" w:rsidRPr="00A71F5A" w:rsidRDefault="00E92540" w:rsidP="00E92540"/>
    <w:p w14:paraId="1E65773B" w14:textId="77777777" w:rsidR="00E92540" w:rsidRPr="00A71F5A" w:rsidRDefault="00E92540" w:rsidP="00E92540">
      <w:pPr>
        <w:rPr>
          <w:b/>
        </w:rPr>
      </w:pPr>
      <w:r w:rsidRPr="00A71F5A">
        <w:rPr>
          <w:b/>
        </w:rPr>
        <w:t>Organisational affiliation of the review:</w:t>
      </w:r>
    </w:p>
    <w:p w14:paraId="359BCA08" w14:textId="77777777" w:rsidR="00E92540" w:rsidRPr="00A71F5A" w:rsidRDefault="00E92540" w:rsidP="00E92540">
      <w:r w:rsidRPr="00A71F5A">
        <w:t>Department of Psychiatry, University of Oxford</w:t>
      </w:r>
    </w:p>
    <w:p w14:paraId="34A26634" w14:textId="77777777" w:rsidR="00E92540" w:rsidRPr="00A71F5A" w:rsidRDefault="00E92540" w:rsidP="00E92540"/>
    <w:p w14:paraId="5537B5CD" w14:textId="77777777" w:rsidR="00E92540" w:rsidRPr="00A71F5A" w:rsidRDefault="00E92540" w:rsidP="00E92540">
      <w:pPr>
        <w:rPr>
          <w:b/>
        </w:rPr>
      </w:pPr>
      <w:r w:rsidRPr="00A71F5A">
        <w:rPr>
          <w:b/>
        </w:rPr>
        <w:t xml:space="preserve">Review team members and organisational affiliations </w:t>
      </w:r>
    </w:p>
    <w:p w14:paraId="5DC57422" w14:textId="77777777" w:rsidR="00E92540" w:rsidRPr="00A71F5A" w:rsidRDefault="00E92540" w:rsidP="00E92540">
      <w:r w:rsidRPr="00A71F5A">
        <w:t xml:space="preserve">Dr </w:t>
      </w:r>
      <w:proofErr w:type="spellStart"/>
      <w:r w:rsidRPr="00A71F5A">
        <w:t>Anneka</w:t>
      </w:r>
      <w:proofErr w:type="spellEnd"/>
      <w:r w:rsidRPr="00A71F5A">
        <w:t xml:space="preserve"> Tomlinson, Department of Psychiatry, University of Oxford</w:t>
      </w:r>
    </w:p>
    <w:p w14:paraId="3C60846F" w14:textId="5397084E" w:rsidR="00E92540" w:rsidRPr="00A71F5A" w:rsidRDefault="00E92540" w:rsidP="00E92540">
      <w:r w:rsidRPr="00A71F5A">
        <w:t xml:space="preserve">Professor </w:t>
      </w:r>
      <w:proofErr w:type="spellStart"/>
      <w:r w:rsidRPr="00A71F5A">
        <w:t>Samuele</w:t>
      </w:r>
      <w:proofErr w:type="spellEnd"/>
      <w:r w:rsidRPr="00A71F5A">
        <w:t xml:space="preserve"> Cortese, University of Southampton, UK</w:t>
      </w:r>
    </w:p>
    <w:p w14:paraId="55465C4D" w14:textId="1779F2B3" w:rsidR="00E92540" w:rsidRPr="00A71F5A" w:rsidRDefault="00E92540" w:rsidP="00E92540">
      <w:r w:rsidRPr="00A71F5A">
        <w:t xml:space="preserve">Professor Andrea Cipriani, Department of Psychiatry, University of Oxford </w:t>
      </w:r>
    </w:p>
    <w:p w14:paraId="6858F47E" w14:textId="77777777" w:rsidR="00E92540" w:rsidRPr="00A71F5A" w:rsidRDefault="00E92540" w:rsidP="00E92540"/>
    <w:p w14:paraId="37A8774A" w14:textId="77777777" w:rsidR="00E92540" w:rsidRPr="00A71F5A" w:rsidRDefault="00E92540" w:rsidP="00E92540">
      <w:pPr>
        <w:rPr>
          <w:b/>
        </w:rPr>
      </w:pPr>
      <w:r w:rsidRPr="00A71F5A">
        <w:rPr>
          <w:b/>
        </w:rPr>
        <w:t>Anticipated start date:</w:t>
      </w:r>
    </w:p>
    <w:p w14:paraId="54F532D7" w14:textId="3E523CE7" w:rsidR="00E92540" w:rsidRPr="00A71F5A" w:rsidRDefault="00E92540" w:rsidP="00E92540">
      <w:r w:rsidRPr="00A71F5A">
        <w:t>November 2019</w:t>
      </w:r>
    </w:p>
    <w:p w14:paraId="5DAC3D97" w14:textId="77777777" w:rsidR="00E92540" w:rsidRPr="00A71F5A" w:rsidRDefault="00E92540" w:rsidP="00E92540">
      <w:pPr>
        <w:rPr>
          <w:b/>
        </w:rPr>
      </w:pPr>
    </w:p>
    <w:p w14:paraId="33C3C1BE" w14:textId="77777777" w:rsidR="00E92540" w:rsidRPr="00A71F5A" w:rsidRDefault="00E92540" w:rsidP="00E92540">
      <w:pPr>
        <w:rPr>
          <w:b/>
        </w:rPr>
      </w:pPr>
      <w:r w:rsidRPr="00A71F5A">
        <w:rPr>
          <w:b/>
        </w:rPr>
        <w:t>Anticipated completion date:</w:t>
      </w:r>
    </w:p>
    <w:p w14:paraId="77EC6179" w14:textId="1989C1AC" w:rsidR="00E92540" w:rsidRPr="00A71F5A" w:rsidRDefault="00DF24D4" w:rsidP="00E92540">
      <w:r w:rsidRPr="00A71F5A">
        <w:t>January</w:t>
      </w:r>
      <w:r w:rsidR="00E92540" w:rsidRPr="00A71F5A">
        <w:t xml:space="preserve"> 20</w:t>
      </w:r>
      <w:r w:rsidRPr="00A71F5A">
        <w:t>20</w:t>
      </w:r>
    </w:p>
    <w:p w14:paraId="0BAC4E35" w14:textId="77777777" w:rsidR="00127AF3" w:rsidRPr="00A71F5A" w:rsidRDefault="00127AF3" w:rsidP="00E87992">
      <w:pPr>
        <w:outlineLvl w:val="0"/>
        <w:rPr>
          <w:u w:val="single"/>
        </w:rPr>
      </w:pPr>
    </w:p>
    <w:p w14:paraId="6B8FF5DA" w14:textId="0CD7AA4E" w:rsidR="008E7D6C" w:rsidRPr="00A71F5A" w:rsidRDefault="008E7D6C" w:rsidP="00E87992">
      <w:pPr>
        <w:outlineLvl w:val="0"/>
        <w:rPr>
          <w:u w:val="single"/>
        </w:rPr>
      </w:pPr>
    </w:p>
    <w:p w14:paraId="48AD1A6C" w14:textId="77777777" w:rsidR="008E7D6C" w:rsidRPr="00A71F5A" w:rsidRDefault="008E7D6C" w:rsidP="00E87992">
      <w:pPr>
        <w:outlineLvl w:val="0"/>
        <w:rPr>
          <w:u w:val="single"/>
        </w:rPr>
      </w:pPr>
    </w:p>
    <w:p w14:paraId="2B25DB82" w14:textId="77777777" w:rsidR="008766F7" w:rsidRPr="00A71F5A" w:rsidRDefault="00062ABB"/>
    <w:sectPr w:rsidR="008766F7" w:rsidRPr="00A71F5A" w:rsidSect="002F1A18"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E2E62" w14:textId="77777777" w:rsidR="00062ABB" w:rsidRDefault="00062ABB" w:rsidP="005E4E9D">
      <w:r>
        <w:separator/>
      </w:r>
    </w:p>
  </w:endnote>
  <w:endnote w:type="continuationSeparator" w:id="0">
    <w:p w14:paraId="2AA90D50" w14:textId="77777777" w:rsidR="00062ABB" w:rsidRDefault="00062ABB" w:rsidP="005E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08454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EA8A9A" w14:textId="27F246CD" w:rsidR="00E87992" w:rsidRDefault="00E87992" w:rsidP="000D0D3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B3E87C" w14:textId="77777777" w:rsidR="00E87992" w:rsidRDefault="00E87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Theme="minorHAnsi" w:hAnsiTheme="minorHAnsi" w:cstheme="minorHAnsi"/>
      </w:rPr>
      <w:id w:val="-3628318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9FE406" w14:textId="166EEB79" w:rsidR="00E87992" w:rsidRPr="00FC26F9" w:rsidRDefault="00E87992" w:rsidP="00FC26F9">
        <w:pPr>
          <w:pStyle w:val="Footer"/>
          <w:framePr w:wrap="notBesid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FC26F9">
          <w:rPr>
            <w:rStyle w:val="PageNumber"/>
            <w:rFonts w:asciiTheme="minorHAnsi" w:hAnsiTheme="minorHAnsi" w:cstheme="minorHAnsi"/>
          </w:rPr>
          <w:fldChar w:fldCharType="begin"/>
        </w:r>
        <w:r w:rsidRPr="00FC26F9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FC26F9">
          <w:rPr>
            <w:rStyle w:val="PageNumber"/>
            <w:rFonts w:asciiTheme="minorHAnsi" w:hAnsiTheme="minorHAnsi" w:cstheme="minorHAnsi"/>
          </w:rPr>
          <w:fldChar w:fldCharType="separate"/>
        </w:r>
        <w:r w:rsidR="007F5885">
          <w:rPr>
            <w:rStyle w:val="PageNumber"/>
            <w:rFonts w:asciiTheme="minorHAnsi" w:hAnsiTheme="minorHAnsi" w:cstheme="minorHAnsi"/>
            <w:noProof/>
          </w:rPr>
          <w:t>3</w:t>
        </w:r>
        <w:r w:rsidRPr="00FC26F9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3782CA83" w14:textId="77777777" w:rsidR="00E87992" w:rsidRDefault="00E87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CC0C" w14:textId="77777777" w:rsidR="00062ABB" w:rsidRDefault="00062ABB" w:rsidP="005E4E9D">
      <w:r>
        <w:separator/>
      </w:r>
    </w:p>
  </w:footnote>
  <w:footnote w:type="continuationSeparator" w:id="0">
    <w:p w14:paraId="6D82875D" w14:textId="77777777" w:rsidR="00062ABB" w:rsidRDefault="00062ABB" w:rsidP="005E4E9D">
      <w:r>
        <w:continuationSeparator/>
      </w:r>
    </w:p>
  </w:footnote>
  <w:footnote w:id="1">
    <w:p w14:paraId="22B8FAE8" w14:textId="77777777" w:rsidR="00E92540" w:rsidRPr="003E2E29" w:rsidRDefault="00E92540" w:rsidP="00E92540">
      <w:pPr>
        <w:pStyle w:val="FootnoteText"/>
        <w:rPr>
          <w:b/>
        </w:rPr>
      </w:pPr>
      <w:r w:rsidRPr="003E2E29">
        <w:rPr>
          <w:rStyle w:val="FootnoteReference"/>
        </w:rPr>
        <w:footnoteRef/>
      </w:r>
      <w:r w:rsidRPr="003E2E29">
        <w:t xml:space="preserve"> CJ Whittington, T Kendall, P </w:t>
      </w:r>
      <w:proofErr w:type="spellStart"/>
      <w:r w:rsidRPr="003E2E29">
        <w:t>Fonagy</w:t>
      </w:r>
      <w:proofErr w:type="spellEnd"/>
      <w:r w:rsidRPr="003E2E29">
        <w:t xml:space="preserve">, </w:t>
      </w:r>
      <w:r w:rsidRPr="003E2E29">
        <w:rPr>
          <w:i/>
        </w:rPr>
        <w:t>et al.</w:t>
      </w:r>
      <w:r w:rsidRPr="003E2E29">
        <w:t xml:space="preserve"> </w:t>
      </w:r>
      <w:r w:rsidRPr="003E2E29">
        <w:rPr>
          <w:b/>
        </w:rPr>
        <w:t>Selective serotonin reuptake inhibitors in childhood depression: systematic review of published versus unpublished data.</w:t>
      </w:r>
    </w:p>
    <w:p w14:paraId="2D7E5D9D" w14:textId="77777777" w:rsidR="00E92540" w:rsidRPr="003E2E29" w:rsidRDefault="00062ABB" w:rsidP="00E92540">
      <w:pPr>
        <w:pStyle w:val="FootnoteText"/>
      </w:pPr>
      <w:hyperlink r:id="rId1" w:tooltip="Lancet (London, England)." w:history="1">
        <w:r w:rsidR="00E92540" w:rsidRPr="003E2E29">
          <w:t>Lancet,</w:t>
        </w:r>
      </w:hyperlink>
      <w:r w:rsidR="00E92540" w:rsidRPr="003E2E29">
        <w:t xml:space="preserve"> 363 (2004) p. 1341-5.</w:t>
      </w:r>
    </w:p>
    <w:p w14:paraId="340066B2" w14:textId="0E9C7173" w:rsidR="00E92540" w:rsidRDefault="00E92540">
      <w:pPr>
        <w:pStyle w:val="FootnoteText"/>
      </w:pPr>
    </w:p>
  </w:footnote>
  <w:footnote w:id="2">
    <w:p w14:paraId="45C81CE0" w14:textId="24586132" w:rsidR="00A54CB9" w:rsidRPr="003E2E29" w:rsidRDefault="00A54CB9" w:rsidP="00A54CB9">
      <w:pPr>
        <w:pStyle w:val="FootnoteText"/>
      </w:pPr>
      <w:r w:rsidRPr="003E2E29">
        <w:rPr>
          <w:rStyle w:val="FootnoteReference"/>
        </w:rPr>
        <w:footnoteRef/>
      </w:r>
      <w:r w:rsidRPr="003E2E29">
        <w:t xml:space="preserve"> B.J. </w:t>
      </w:r>
      <w:proofErr w:type="spellStart"/>
      <w:r w:rsidRPr="003E2E29">
        <w:t>Shea</w:t>
      </w:r>
      <w:proofErr w:type="spellEnd"/>
      <w:r w:rsidRPr="003E2E29">
        <w:t>, B.C. Reeves, G. Wells, </w:t>
      </w:r>
      <w:r w:rsidRPr="003E2E29">
        <w:rPr>
          <w:i/>
          <w:iCs/>
        </w:rPr>
        <w:t>et al.</w:t>
      </w:r>
      <w:r w:rsidR="000C1255" w:rsidRPr="003E2E29">
        <w:rPr>
          <w:i/>
          <w:iCs/>
        </w:rPr>
        <w:t xml:space="preserve"> </w:t>
      </w:r>
      <w:r w:rsidRPr="003E2E29">
        <w:rPr>
          <w:b/>
          <w:bCs/>
        </w:rPr>
        <w:t>AMSTAR 2: a critical appraisal tool for systematic reviews that include randomised or non-randomised studies of healthcare interventions, or both</w:t>
      </w:r>
    </w:p>
    <w:p w14:paraId="2908A980" w14:textId="77777777" w:rsidR="00A54CB9" w:rsidRPr="00D56D2C" w:rsidRDefault="00A54CB9" w:rsidP="00A54CB9">
      <w:pPr>
        <w:pStyle w:val="FootnoteText"/>
        <w:rPr>
          <w:rFonts w:asciiTheme="minorHAnsi" w:hAnsiTheme="minorHAnsi" w:cstheme="minorHAnsi"/>
        </w:rPr>
      </w:pPr>
      <w:r w:rsidRPr="003E2E29">
        <w:t>BMJ, 358 (2017), p. j4008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413D5"/>
    <w:multiLevelType w:val="hybridMultilevel"/>
    <w:tmpl w:val="4CE68604"/>
    <w:lvl w:ilvl="0" w:tplc="2F448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B0585"/>
    <w:multiLevelType w:val="hybridMultilevel"/>
    <w:tmpl w:val="D848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B05CE"/>
    <w:multiLevelType w:val="hybridMultilevel"/>
    <w:tmpl w:val="E10C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634BB"/>
    <w:multiLevelType w:val="hybridMultilevel"/>
    <w:tmpl w:val="4F38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9D"/>
    <w:rsid w:val="0001790E"/>
    <w:rsid w:val="00027A55"/>
    <w:rsid w:val="00062ABB"/>
    <w:rsid w:val="000C1255"/>
    <w:rsid w:val="000D20A9"/>
    <w:rsid w:val="000D70B0"/>
    <w:rsid w:val="000F2200"/>
    <w:rsid w:val="00103F12"/>
    <w:rsid w:val="00127AF3"/>
    <w:rsid w:val="00131A45"/>
    <w:rsid w:val="001A702D"/>
    <w:rsid w:val="001D6FBD"/>
    <w:rsid w:val="001F00EC"/>
    <w:rsid w:val="001F0735"/>
    <w:rsid w:val="00215913"/>
    <w:rsid w:val="00243270"/>
    <w:rsid w:val="00246F55"/>
    <w:rsid w:val="00250DC4"/>
    <w:rsid w:val="002565CB"/>
    <w:rsid w:val="00270B5A"/>
    <w:rsid w:val="00272E28"/>
    <w:rsid w:val="00281AF4"/>
    <w:rsid w:val="002831E6"/>
    <w:rsid w:val="00291785"/>
    <w:rsid w:val="002A638E"/>
    <w:rsid w:val="002E7EB0"/>
    <w:rsid w:val="002F1A18"/>
    <w:rsid w:val="002F214D"/>
    <w:rsid w:val="00322BC4"/>
    <w:rsid w:val="00331D74"/>
    <w:rsid w:val="00355996"/>
    <w:rsid w:val="00363D67"/>
    <w:rsid w:val="00367779"/>
    <w:rsid w:val="003727DD"/>
    <w:rsid w:val="003A3BD4"/>
    <w:rsid w:val="003C3235"/>
    <w:rsid w:val="003E2E29"/>
    <w:rsid w:val="003F3A92"/>
    <w:rsid w:val="00415AA7"/>
    <w:rsid w:val="004348F2"/>
    <w:rsid w:val="00487740"/>
    <w:rsid w:val="004B319B"/>
    <w:rsid w:val="004B41F9"/>
    <w:rsid w:val="004C2FA3"/>
    <w:rsid w:val="004D0950"/>
    <w:rsid w:val="004F16F4"/>
    <w:rsid w:val="004F68B4"/>
    <w:rsid w:val="00551846"/>
    <w:rsid w:val="00553CF0"/>
    <w:rsid w:val="00581A50"/>
    <w:rsid w:val="005934EC"/>
    <w:rsid w:val="005B4905"/>
    <w:rsid w:val="005B4B4E"/>
    <w:rsid w:val="005C00B5"/>
    <w:rsid w:val="005E4E9D"/>
    <w:rsid w:val="00607658"/>
    <w:rsid w:val="00653E86"/>
    <w:rsid w:val="00656EC9"/>
    <w:rsid w:val="0067352A"/>
    <w:rsid w:val="006B19E5"/>
    <w:rsid w:val="006B5FCA"/>
    <w:rsid w:val="006E14B1"/>
    <w:rsid w:val="006F5F63"/>
    <w:rsid w:val="00731F05"/>
    <w:rsid w:val="00766C57"/>
    <w:rsid w:val="00767A5A"/>
    <w:rsid w:val="00783BC5"/>
    <w:rsid w:val="007B095D"/>
    <w:rsid w:val="007C5F06"/>
    <w:rsid w:val="007D2BAD"/>
    <w:rsid w:val="007E4B49"/>
    <w:rsid w:val="007F5885"/>
    <w:rsid w:val="008271EB"/>
    <w:rsid w:val="008601B1"/>
    <w:rsid w:val="00874D20"/>
    <w:rsid w:val="008B6052"/>
    <w:rsid w:val="008B75F8"/>
    <w:rsid w:val="008E0C31"/>
    <w:rsid w:val="008E7D6C"/>
    <w:rsid w:val="008F7670"/>
    <w:rsid w:val="0091578E"/>
    <w:rsid w:val="00977FA9"/>
    <w:rsid w:val="00987D2E"/>
    <w:rsid w:val="009A1CA5"/>
    <w:rsid w:val="009D27AC"/>
    <w:rsid w:val="009E348E"/>
    <w:rsid w:val="00A15A4A"/>
    <w:rsid w:val="00A30DE8"/>
    <w:rsid w:val="00A54CB9"/>
    <w:rsid w:val="00A71F5A"/>
    <w:rsid w:val="00A73CA7"/>
    <w:rsid w:val="00B1742C"/>
    <w:rsid w:val="00B23BF7"/>
    <w:rsid w:val="00B417F9"/>
    <w:rsid w:val="00B54659"/>
    <w:rsid w:val="00B55352"/>
    <w:rsid w:val="00B63ED3"/>
    <w:rsid w:val="00B852CF"/>
    <w:rsid w:val="00B85D28"/>
    <w:rsid w:val="00BD3109"/>
    <w:rsid w:val="00C11253"/>
    <w:rsid w:val="00C22839"/>
    <w:rsid w:val="00C57CE7"/>
    <w:rsid w:val="00C60751"/>
    <w:rsid w:val="00C61E39"/>
    <w:rsid w:val="00C93625"/>
    <w:rsid w:val="00CB11FD"/>
    <w:rsid w:val="00CC1F6D"/>
    <w:rsid w:val="00CC7163"/>
    <w:rsid w:val="00D56D2C"/>
    <w:rsid w:val="00D61D0F"/>
    <w:rsid w:val="00D75F87"/>
    <w:rsid w:val="00D86CF4"/>
    <w:rsid w:val="00DA7C9E"/>
    <w:rsid w:val="00DB0242"/>
    <w:rsid w:val="00DD5EFB"/>
    <w:rsid w:val="00DF24D4"/>
    <w:rsid w:val="00DF58F1"/>
    <w:rsid w:val="00E676B0"/>
    <w:rsid w:val="00E67AA1"/>
    <w:rsid w:val="00E82A10"/>
    <w:rsid w:val="00E855B6"/>
    <w:rsid w:val="00E86076"/>
    <w:rsid w:val="00E87992"/>
    <w:rsid w:val="00E92540"/>
    <w:rsid w:val="00E95F11"/>
    <w:rsid w:val="00EB2542"/>
    <w:rsid w:val="00EC442B"/>
    <w:rsid w:val="00EC70C6"/>
    <w:rsid w:val="00ED06BA"/>
    <w:rsid w:val="00F33B4B"/>
    <w:rsid w:val="00F576E1"/>
    <w:rsid w:val="00F72C07"/>
    <w:rsid w:val="00F8531A"/>
    <w:rsid w:val="00F927D4"/>
    <w:rsid w:val="00FC26F9"/>
    <w:rsid w:val="00FD21D6"/>
    <w:rsid w:val="00F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0E9C"/>
  <w14:defaultImageDpi w14:val="32767"/>
  <w15:chartTrackingRefBased/>
  <w15:docId w15:val="{133F6372-4D8D-7C46-8B4C-0AD33306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7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C12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5E4E9D"/>
  </w:style>
  <w:style w:type="character" w:customStyle="1" w:styleId="EndnoteTextChar">
    <w:name w:val="Endnote Text Char"/>
    <w:basedOn w:val="DefaultParagraphFont"/>
    <w:link w:val="EndnoteText"/>
    <w:uiPriority w:val="99"/>
    <w:rsid w:val="005E4E9D"/>
  </w:style>
  <w:style w:type="character" w:styleId="EndnoteReference">
    <w:name w:val="endnote reference"/>
    <w:basedOn w:val="DefaultParagraphFont"/>
    <w:uiPriority w:val="99"/>
    <w:unhideWhenUsed/>
    <w:rsid w:val="005E4E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4E9D"/>
    <w:pPr>
      <w:ind w:left="720"/>
      <w:contextualSpacing/>
    </w:pPr>
  </w:style>
  <w:style w:type="table" w:styleId="TableGrid">
    <w:name w:val="Table Grid"/>
    <w:basedOn w:val="TableNormal"/>
    <w:uiPriority w:val="39"/>
    <w:rsid w:val="005E4E9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56D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6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2C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D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D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6D2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D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D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D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2C"/>
    <w:rPr>
      <w:rFonts w:ascii="Times New Roman" w:eastAsia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87992"/>
  </w:style>
  <w:style w:type="character" w:styleId="FollowedHyperlink">
    <w:name w:val="FollowedHyperlink"/>
    <w:basedOn w:val="DefaultParagraphFont"/>
    <w:uiPriority w:val="99"/>
    <w:semiHidden/>
    <w:unhideWhenUsed/>
    <w:rsid w:val="00783BC5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783BC5"/>
  </w:style>
  <w:style w:type="character" w:customStyle="1" w:styleId="searchhistory-search-term">
    <w:name w:val="searchhistory-search-term"/>
    <w:basedOn w:val="DefaultParagraphFont"/>
    <w:rsid w:val="00C61E39"/>
  </w:style>
  <w:style w:type="character" w:customStyle="1" w:styleId="Heading1Char">
    <w:name w:val="Heading 1 Char"/>
    <w:basedOn w:val="DefaultParagraphFont"/>
    <w:link w:val="Heading1"/>
    <w:uiPriority w:val="9"/>
    <w:rsid w:val="000C125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99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41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0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7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6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1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36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662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749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57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psychology/systematic-re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i.nlm.nih.gov/pubmed/15110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08468B-F9AD-224B-B31B-99DE1122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Boaden</dc:creator>
  <cp:keywords/>
  <dc:description/>
  <cp:lastModifiedBy>Katharine Boaden</cp:lastModifiedBy>
  <cp:revision>7</cp:revision>
  <dcterms:created xsi:type="dcterms:W3CDTF">2020-01-13T20:42:00Z</dcterms:created>
  <dcterms:modified xsi:type="dcterms:W3CDTF">2020-01-15T20:50:00Z</dcterms:modified>
</cp:coreProperties>
</file>