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5783F" w14:textId="2BF113B2" w:rsidR="00161633" w:rsidRPr="00F079CD" w:rsidRDefault="00DF54A1">
      <w:pPr>
        <w:rPr>
          <w:b/>
          <w:sz w:val="28"/>
        </w:rPr>
      </w:pPr>
      <w:r w:rsidRPr="00F079CD">
        <w:rPr>
          <w:b/>
          <w:sz w:val="28"/>
        </w:rPr>
        <w:t xml:space="preserve">Governance Public Contributors </w:t>
      </w:r>
      <w:r w:rsidR="00632684">
        <w:rPr>
          <w:b/>
          <w:sz w:val="28"/>
        </w:rPr>
        <w:t xml:space="preserve">- </w:t>
      </w:r>
      <w:bookmarkStart w:id="0" w:name="_GoBack"/>
      <w:bookmarkEnd w:id="0"/>
      <w:r w:rsidR="00C77CEA">
        <w:rPr>
          <w:b/>
          <w:sz w:val="28"/>
        </w:rPr>
        <w:t>Dealing with difficult issues</w:t>
      </w:r>
      <w:r w:rsidR="00DE349C">
        <w:rPr>
          <w:b/>
          <w:sz w:val="28"/>
        </w:rPr>
        <w:t>:</w:t>
      </w:r>
    </w:p>
    <w:p w14:paraId="3912ED97" w14:textId="2916FB45" w:rsidR="00DF54A1" w:rsidRDefault="00C77CEA">
      <w:pPr>
        <w:rPr>
          <w:sz w:val="24"/>
        </w:rPr>
      </w:pPr>
      <w:r w:rsidRPr="00C77CEA">
        <w:rPr>
          <w:sz w:val="24"/>
        </w:rPr>
        <w:t>This process is designed to help if there are any difficult issues that arise.</w:t>
      </w:r>
      <w:r>
        <w:rPr>
          <w:sz w:val="24"/>
        </w:rPr>
        <w:t xml:space="preserve"> It is for use when other processes (such as the support and learning processes) have been unable to resolve an issue.</w:t>
      </w:r>
    </w:p>
    <w:p w14:paraId="7C5B8084" w14:textId="77777777" w:rsidR="00E67170" w:rsidRDefault="00C77CEA">
      <w:pPr>
        <w:rPr>
          <w:sz w:val="24"/>
        </w:rPr>
      </w:pPr>
      <w:r>
        <w:rPr>
          <w:sz w:val="24"/>
        </w:rPr>
        <w:t>It might be use</w:t>
      </w:r>
      <w:r w:rsidR="00E85E0E">
        <w:rPr>
          <w:sz w:val="24"/>
        </w:rPr>
        <w:t>d</w:t>
      </w:r>
      <w:r>
        <w:rPr>
          <w:sz w:val="24"/>
        </w:rPr>
        <w:t xml:space="preserve"> to address an issue or concern raised by a public contributor or by the ARC if they have identified an issue that needs to be addressed.  Issues might be about</w:t>
      </w:r>
      <w:r w:rsidR="00E67170">
        <w:rPr>
          <w:sz w:val="24"/>
        </w:rPr>
        <w:t>:</w:t>
      </w:r>
    </w:p>
    <w:p w14:paraId="256FCB51" w14:textId="60B83A54" w:rsidR="00C77CEA" w:rsidRPr="00E67170" w:rsidRDefault="00C77CEA" w:rsidP="00E67170">
      <w:pPr>
        <w:pStyle w:val="ListParagraph"/>
        <w:numPr>
          <w:ilvl w:val="0"/>
          <w:numId w:val="11"/>
        </w:numPr>
        <w:rPr>
          <w:sz w:val="24"/>
        </w:rPr>
      </w:pPr>
      <w:r w:rsidRPr="00E67170">
        <w:rPr>
          <w:sz w:val="24"/>
        </w:rPr>
        <w:t xml:space="preserve">(acceptable) behaviour (for example </w:t>
      </w:r>
      <w:r w:rsidR="00E67170" w:rsidRPr="00E67170">
        <w:rPr>
          <w:sz w:val="24"/>
        </w:rPr>
        <w:t xml:space="preserve">rude or aggressive behaviour, </w:t>
      </w:r>
      <w:r w:rsidRPr="00E67170">
        <w:rPr>
          <w:sz w:val="24"/>
        </w:rPr>
        <w:t>someone attends meetings after drinking hea</w:t>
      </w:r>
      <w:r w:rsidR="00E67170" w:rsidRPr="00E67170">
        <w:rPr>
          <w:sz w:val="24"/>
        </w:rPr>
        <w:t>vily or using other substances)</w:t>
      </w:r>
    </w:p>
    <w:p w14:paraId="773614C5" w14:textId="39821F5B" w:rsidR="00E67170" w:rsidRPr="00E67170" w:rsidRDefault="00E67170" w:rsidP="00E67170">
      <w:pPr>
        <w:pStyle w:val="ListParagraph"/>
        <w:numPr>
          <w:ilvl w:val="0"/>
          <w:numId w:val="11"/>
        </w:numPr>
        <w:rPr>
          <w:sz w:val="24"/>
        </w:rPr>
      </w:pPr>
      <w:r w:rsidRPr="00E67170">
        <w:rPr>
          <w:sz w:val="24"/>
        </w:rPr>
        <w:t>activity/task related (for example failing to turn up to meetings/complete allocated tasks, not providing accessible materials etc)</w:t>
      </w:r>
    </w:p>
    <w:p w14:paraId="4FF9C418" w14:textId="1E44B781" w:rsidR="00E67170" w:rsidRPr="00E67170" w:rsidRDefault="00E67170" w:rsidP="00E67170">
      <w:pPr>
        <w:pStyle w:val="ListParagraph"/>
        <w:numPr>
          <w:ilvl w:val="0"/>
          <w:numId w:val="11"/>
        </w:numPr>
        <w:rPr>
          <w:sz w:val="24"/>
        </w:rPr>
      </w:pPr>
      <w:r w:rsidRPr="00E67170">
        <w:rPr>
          <w:sz w:val="24"/>
        </w:rPr>
        <w:t>not following agreed procedures (for example allocating tasks without using the correct process, not being accurate about expenses or fees due)</w:t>
      </w:r>
    </w:p>
    <w:p w14:paraId="4D408570" w14:textId="09081863" w:rsidR="00E67170" w:rsidRPr="00E67170" w:rsidRDefault="00E67170" w:rsidP="00E67170">
      <w:pPr>
        <w:pStyle w:val="ListParagraph"/>
        <w:numPr>
          <w:ilvl w:val="0"/>
          <w:numId w:val="11"/>
        </w:numPr>
        <w:rPr>
          <w:sz w:val="24"/>
        </w:rPr>
      </w:pPr>
      <w:r w:rsidRPr="00E67170">
        <w:rPr>
          <w:sz w:val="24"/>
        </w:rPr>
        <w:t>procedures not fit for purpose</w:t>
      </w:r>
    </w:p>
    <w:p w14:paraId="04081083" w14:textId="2FC267F9" w:rsidR="00161633" w:rsidRPr="00161633" w:rsidRDefault="00161633">
      <w:pPr>
        <w:rPr>
          <w:b/>
          <w:sz w:val="24"/>
        </w:rPr>
      </w:pPr>
      <w:r w:rsidRPr="00161633">
        <w:rPr>
          <w:b/>
          <w:sz w:val="24"/>
        </w:rPr>
        <w:t>Step 1 – Using existing mechanisms and processes.</w:t>
      </w:r>
    </w:p>
    <w:p w14:paraId="0B888769" w14:textId="219FAE25" w:rsidR="00161633" w:rsidRDefault="00161633">
      <w:pPr>
        <w:rPr>
          <w:sz w:val="24"/>
        </w:rPr>
      </w:pPr>
      <w:r>
        <w:rPr>
          <w:sz w:val="24"/>
        </w:rPr>
        <w:t xml:space="preserve">If the issue/concern is about a public contributor the first step is to discuss the matter directly with </w:t>
      </w:r>
      <w:r w:rsidR="000561C6">
        <w:rPr>
          <w:sz w:val="24"/>
        </w:rPr>
        <w:t>that person</w:t>
      </w:r>
      <w:r>
        <w:rPr>
          <w:sz w:val="24"/>
        </w:rPr>
        <w:t xml:space="preserve"> if you feel able to do so.</w:t>
      </w:r>
    </w:p>
    <w:p w14:paraId="052259B6" w14:textId="2F1827F8" w:rsidR="00161633" w:rsidRDefault="00161633">
      <w:pPr>
        <w:rPr>
          <w:sz w:val="24"/>
        </w:rPr>
      </w:pPr>
      <w:r>
        <w:rPr>
          <w:sz w:val="24"/>
        </w:rPr>
        <w:t xml:space="preserve">If that </w:t>
      </w:r>
      <w:r w:rsidR="000561C6">
        <w:rPr>
          <w:sz w:val="24"/>
        </w:rPr>
        <w:t>is not possible</w:t>
      </w:r>
      <w:r>
        <w:rPr>
          <w:sz w:val="24"/>
        </w:rPr>
        <w:t xml:space="preserve"> then raise the matter with the Chair of the PPI Champions Group and/or the ARC PPI Lead</w:t>
      </w:r>
      <w:r w:rsidR="00297175">
        <w:rPr>
          <w:sz w:val="24"/>
        </w:rPr>
        <w:t xml:space="preserve"> (or the ARC Senior Manager if both are already involved in the concern)</w:t>
      </w:r>
      <w:r>
        <w:rPr>
          <w:sz w:val="24"/>
        </w:rPr>
        <w:t>.</w:t>
      </w:r>
    </w:p>
    <w:p w14:paraId="0C133DD1" w14:textId="5C3B2B3E" w:rsidR="00E67170" w:rsidRDefault="00E67170" w:rsidP="00E67170">
      <w:pPr>
        <w:rPr>
          <w:sz w:val="24"/>
        </w:rPr>
      </w:pPr>
      <w:r>
        <w:rPr>
          <w:sz w:val="24"/>
        </w:rPr>
        <w:t>If the issue/concern is about a process or procedure please raise the matter with the Chair of the PPI Champions Group and/or the ARC PPI Lead</w:t>
      </w:r>
      <w:r w:rsidR="00297175">
        <w:rPr>
          <w:sz w:val="24"/>
        </w:rPr>
        <w:t xml:space="preserve"> </w:t>
      </w:r>
      <w:r w:rsidR="00297175" w:rsidRPr="00297175">
        <w:rPr>
          <w:sz w:val="24"/>
        </w:rPr>
        <w:t>(or the ARC Senior Manager if both are already involved in the concern)</w:t>
      </w:r>
      <w:r>
        <w:rPr>
          <w:sz w:val="24"/>
        </w:rPr>
        <w:t>.</w:t>
      </w:r>
    </w:p>
    <w:p w14:paraId="2A5FA399" w14:textId="16F2797D" w:rsidR="00161633" w:rsidRDefault="00E67170" w:rsidP="00161633">
      <w:pPr>
        <w:rPr>
          <w:sz w:val="24"/>
        </w:rPr>
      </w:pPr>
      <w:r>
        <w:rPr>
          <w:sz w:val="24"/>
        </w:rPr>
        <w:t>These initial steps should make u</w:t>
      </w:r>
      <w:r w:rsidR="00161633">
        <w:rPr>
          <w:sz w:val="24"/>
        </w:rPr>
        <w:t>se</w:t>
      </w:r>
      <w:r>
        <w:rPr>
          <w:sz w:val="24"/>
        </w:rPr>
        <w:t xml:space="preserve"> of</w:t>
      </w:r>
      <w:r w:rsidR="00161633">
        <w:rPr>
          <w:sz w:val="24"/>
        </w:rPr>
        <w:t xml:space="preserve"> existing systems and processes to address any issues or concerns. </w:t>
      </w:r>
      <w:r w:rsidR="00297175">
        <w:rPr>
          <w:sz w:val="24"/>
        </w:rPr>
        <w:t xml:space="preserve">This should happen within an agreed amount of time that allows for processes and systems to address the issue/concern. </w:t>
      </w:r>
      <w:r w:rsidR="00161633">
        <w:rPr>
          <w:sz w:val="24"/>
        </w:rPr>
        <w:t xml:space="preserve">If </w:t>
      </w:r>
      <w:r w:rsidR="000561C6">
        <w:rPr>
          <w:sz w:val="24"/>
        </w:rPr>
        <w:t>the issue is not resolved</w:t>
      </w:r>
      <w:r>
        <w:rPr>
          <w:sz w:val="24"/>
        </w:rPr>
        <w:t xml:space="preserve"> then move to step 2.</w:t>
      </w:r>
    </w:p>
    <w:p w14:paraId="5802EE13" w14:textId="21EB54A5" w:rsidR="00E67170" w:rsidRPr="00161633" w:rsidRDefault="00E67170" w:rsidP="00E67170">
      <w:pPr>
        <w:rPr>
          <w:b/>
          <w:sz w:val="24"/>
        </w:rPr>
      </w:pPr>
      <w:r w:rsidRPr="00161633">
        <w:rPr>
          <w:b/>
          <w:sz w:val="24"/>
        </w:rPr>
        <w:t>S</w:t>
      </w:r>
      <w:r>
        <w:rPr>
          <w:b/>
          <w:sz w:val="24"/>
        </w:rPr>
        <w:t>tep 2 – Internal ARC review</w:t>
      </w:r>
    </w:p>
    <w:p w14:paraId="617B399C" w14:textId="703914CD" w:rsidR="00161633" w:rsidRDefault="000561C6">
      <w:pPr>
        <w:rPr>
          <w:sz w:val="24"/>
        </w:rPr>
      </w:pPr>
      <w:r>
        <w:rPr>
          <w:sz w:val="24"/>
        </w:rPr>
        <w:t>At this point</w:t>
      </w:r>
      <w:r w:rsidR="00E67170">
        <w:rPr>
          <w:sz w:val="24"/>
        </w:rPr>
        <w:t xml:space="preserve"> the matter should be reported to the ARC Senior Manager (unless they are/have already been involved).</w:t>
      </w:r>
    </w:p>
    <w:p w14:paraId="3CE40D9A" w14:textId="6EEE8D55" w:rsidR="003E04DE" w:rsidRDefault="003E04DE">
      <w:pPr>
        <w:rPr>
          <w:sz w:val="24"/>
        </w:rPr>
      </w:pPr>
      <w:r>
        <w:rPr>
          <w:sz w:val="24"/>
        </w:rPr>
        <w:t>If the ARC Senior Manager is/has already been involved the matter should be reported to the ARC Director or another appropriate member of the core team.</w:t>
      </w:r>
    </w:p>
    <w:p w14:paraId="2CA1D536" w14:textId="4CC47757" w:rsidR="00E67170" w:rsidRDefault="00E67170">
      <w:pPr>
        <w:rPr>
          <w:sz w:val="24"/>
        </w:rPr>
      </w:pPr>
      <w:r>
        <w:rPr>
          <w:sz w:val="24"/>
        </w:rPr>
        <w:t xml:space="preserve">They will review what has already happened </w:t>
      </w:r>
      <w:r w:rsidR="000561C6">
        <w:rPr>
          <w:sz w:val="24"/>
        </w:rPr>
        <w:t>and</w:t>
      </w:r>
      <w:r>
        <w:rPr>
          <w:sz w:val="24"/>
        </w:rPr>
        <w:t xml:space="preserve"> provide guidance on how the matter should be resolved.</w:t>
      </w:r>
      <w:r w:rsidR="003E04DE">
        <w:rPr>
          <w:sz w:val="24"/>
        </w:rPr>
        <w:t xml:space="preserve"> They might also recommend an alternative route to resolve the matter.</w:t>
      </w:r>
    </w:p>
    <w:p w14:paraId="7A06582B" w14:textId="307714FB" w:rsidR="00297175" w:rsidRDefault="00297175">
      <w:pPr>
        <w:rPr>
          <w:sz w:val="24"/>
        </w:rPr>
      </w:pPr>
      <w:r>
        <w:rPr>
          <w:sz w:val="24"/>
        </w:rPr>
        <w:t xml:space="preserve">This should happen within an agreed amount of time (usually within </w:t>
      </w:r>
      <w:r w:rsidR="000561C6">
        <w:rPr>
          <w:sz w:val="24"/>
        </w:rPr>
        <w:t xml:space="preserve">one </w:t>
      </w:r>
      <w:r>
        <w:rPr>
          <w:sz w:val="24"/>
        </w:rPr>
        <w:t xml:space="preserve">month of asking for a review) that allows for a full review of what has happened. </w:t>
      </w:r>
    </w:p>
    <w:p w14:paraId="2C780A5D" w14:textId="339DC207" w:rsidR="00161633" w:rsidRDefault="003E04DE">
      <w:pPr>
        <w:rPr>
          <w:sz w:val="24"/>
        </w:rPr>
      </w:pPr>
      <w:r>
        <w:rPr>
          <w:sz w:val="24"/>
        </w:rPr>
        <w:t xml:space="preserve">If </w:t>
      </w:r>
      <w:r w:rsidR="000561C6">
        <w:rPr>
          <w:sz w:val="24"/>
        </w:rPr>
        <w:t xml:space="preserve">agreement cannot be reached, then move on to </w:t>
      </w:r>
      <w:r>
        <w:rPr>
          <w:sz w:val="24"/>
        </w:rPr>
        <w:t>Step 3.</w:t>
      </w:r>
    </w:p>
    <w:p w14:paraId="50618607" w14:textId="1085C62C" w:rsidR="003E04DE" w:rsidRPr="00161633" w:rsidRDefault="003E04DE" w:rsidP="003E04DE">
      <w:pPr>
        <w:rPr>
          <w:b/>
          <w:sz w:val="24"/>
        </w:rPr>
      </w:pPr>
      <w:r w:rsidRPr="00161633">
        <w:rPr>
          <w:b/>
          <w:sz w:val="24"/>
        </w:rPr>
        <w:t>S</w:t>
      </w:r>
      <w:r>
        <w:rPr>
          <w:b/>
          <w:sz w:val="24"/>
        </w:rPr>
        <w:t>tep 3 – External ARC review</w:t>
      </w:r>
    </w:p>
    <w:p w14:paraId="479C4905" w14:textId="540A3C94" w:rsidR="00161633" w:rsidRDefault="003E04DE">
      <w:pPr>
        <w:rPr>
          <w:sz w:val="24"/>
        </w:rPr>
      </w:pPr>
      <w:r>
        <w:rPr>
          <w:sz w:val="24"/>
        </w:rPr>
        <w:t>If Step 2 has failed to satisfactorily resolve matters for all concerned then an external ARC review</w:t>
      </w:r>
      <w:r w:rsidR="000561C6">
        <w:rPr>
          <w:sz w:val="24"/>
        </w:rPr>
        <w:t xml:space="preserve"> is the final step in the process</w:t>
      </w:r>
      <w:r>
        <w:rPr>
          <w:sz w:val="24"/>
        </w:rPr>
        <w:t>.</w:t>
      </w:r>
    </w:p>
    <w:p w14:paraId="46C5EAC1" w14:textId="521CC4D4" w:rsidR="003E04DE" w:rsidRDefault="003E04DE">
      <w:pPr>
        <w:rPr>
          <w:sz w:val="24"/>
        </w:rPr>
      </w:pPr>
      <w:r>
        <w:rPr>
          <w:sz w:val="24"/>
        </w:rPr>
        <w:lastRenderedPageBreak/>
        <w:t xml:space="preserve">The point of contact for this is the Departmental PPI Lead.  They will then arrange for a small panel (maximum of three people) to review what has happened.  </w:t>
      </w:r>
      <w:r w:rsidR="000561C6">
        <w:rPr>
          <w:sz w:val="24"/>
        </w:rPr>
        <w:t xml:space="preserve">Its </w:t>
      </w:r>
      <w:r>
        <w:rPr>
          <w:sz w:val="24"/>
        </w:rPr>
        <w:t>makeup will depend in part on what the concern/issue is but should usually involve non-ARC related people, at least one PPI professional and at least one Public Contributor with relevant experience.</w:t>
      </w:r>
    </w:p>
    <w:p w14:paraId="080A94C6" w14:textId="4AC8D79B" w:rsidR="00297175" w:rsidRDefault="00297175" w:rsidP="00297175">
      <w:pPr>
        <w:rPr>
          <w:sz w:val="24"/>
        </w:rPr>
      </w:pPr>
      <w:r>
        <w:rPr>
          <w:sz w:val="24"/>
        </w:rPr>
        <w:t xml:space="preserve">The panel will review what has already happened and provide guidance on how the matter should be resolved. </w:t>
      </w:r>
    </w:p>
    <w:p w14:paraId="2983DF22" w14:textId="333F3D05" w:rsidR="00297175" w:rsidRDefault="00297175" w:rsidP="00297175">
      <w:pPr>
        <w:rPr>
          <w:sz w:val="24"/>
        </w:rPr>
      </w:pPr>
      <w:r>
        <w:rPr>
          <w:sz w:val="24"/>
        </w:rPr>
        <w:t xml:space="preserve">This should happen within an agreed amount of time (usually within </w:t>
      </w:r>
      <w:r w:rsidR="001B7167">
        <w:rPr>
          <w:sz w:val="24"/>
        </w:rPr>
        <w:t xml:space="preserve">two </w:t>
      </w:r>
      <w:r>
        <w:rPr>
          <w:sz w:val="24"/>
        </w:rPr>
        <w:t xml:space="preserve">months of asking for a review). </w:t>
      </w:r>
    </w:p>
    <w:p w14:paraId="603DD919" w14:textId="1D9B1511" w:rsidR="00C77CEA" w:rsidRPr="00297175" w:rsidRDefault="00297175" w:rsidP="007A13C5">
      <w:pPr>
        <w:rPr>
          <w:sz w:val="24"/>
        </w:rPr>
      </w:pPr>
      <w:r>
        <w:rPr>
          <w:sz w:val="24"/>
        </w:rPr>
        <w:t>This is the end of the process.</w:t>
      </w:r>
    </w:p>
    <w:sectPr w:rsidR="00C77CEA" w:rsidRPr="00297175" w:rsidSect="007A13C5">
      <w:headerReference w:type="default" r:id="rId10"/>
      <w:footerReference w:type="default" r:id="rId11"/>
      <w:pgSz w:w="11906" w:h="16838"/>
      <w:pgMar w:top="1021" w:right="1134" w:bottom="102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C79B91" w14:textId="77777777" w:rsidR="00873594" w:rsidRDefault="00873594" w:rsidP="00F53F2E">
      <w:pPr>
        <w:spacing w:after="0" w:line="240" w:lineRule="auto"/>
      </w:pPr>
      <w:r>
        <w:separator/>
      </w:r>
    </w:p>
  </w:endnote>
  <w:endnote w:type="continuationSeparator" w:id="0">
    <w:p w14:paraId="66E17B5B" w14:textId="77777777" w:rsidR="00873594" w:rsidRDefault="00873594" w:rsidP="00F5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Times New Roman" w:hAnsi="Times New Roman" w:cs="Times New Roman"/>
        <w:sz w:val="24"/>
        <w:szCs w:val="24"/>
        <w:lang w:eastAsia="en-GB"/>
      </w:rPr>
      <w:id w:val="913428369"/>
      <w:docPartObj>
        <w:docPartGallery w:val="Page Numbers (Bottom of Page)"/>
        <w:docPartUnique/>
      </w:docPartObj>
    </w:sdtPr>
    <w:sdtEndPr>
      <w:rPr>
        <w:b/>
        <w:noProof/>
        <w:sz w:val="20"/>
      </w:rPr>
    </w:sdtEndPr>
    <w:sdtContent>
      <w:sdt>
        <w:sdtPr>
          <w:id w:val="1904877166"/>
          <w:docPartObj>
            <w:docPartGallery w:val="Page Numbers (Bottom of Page)"/>
            <w:docPartUnique/>
          </w:docPartObj>
        </w:sdtPr>
        <w:sdtEndPr>
          <w:rPr>
            <w:noProof/>
            <w:sz w:val="20"/>
            <w:szCs w:val="20"/>
          </w:rPr>
        </w:sdtEndPr>
        <w:sdtContent>
          <w:p w14:paraId="29388392" w14:textId="646E5A8A" w:rsidR="005C1466" w:rsidRPr="003E47B2" w:rsidRDefault="005C1466" w:rsidP="005C1466">
            <w:pPr>
              <w:pStyle w:val="Footer"/>
              <w:rPr>
                <w:sz w:val="20"/>
                <w:szCs w:val="20"/>
              </w:rPr>
            </w:pPr>
            <w:r w:rsidRPr="003E47B2">
              <w:rPr>
                <w:sz w:val="20"/>
                <w:szCs w:val="20"/>
              </w:rPr>
              <w:fldChar w:fldCharType="begin"/>
            </w:r>
            <w:r w:rsidRPr="003E47B2">
              <w:rPr>
                <w:sz w:val="20"/>
                <w:szCs w:val="20"/>
              </w:rPr>
              <w:instrText xml:space="preserve"> PAGE   \* MERGEFORMAT </w:instrText>
            </w:r>
            <w:r w:rsidRPr="003E47B2">
              <w:rPr>
                <w:sz w:val="20"/>
                <w:szCs w:val="20"/>
              </w:rPr>
              <w:fldChar w:fldCharType="separate"/>
            </w:r>
            <w:r w:rsidR="00632684">
              <w:rPr>
                <w:noProof/>
                <w:sz w:val="20"/>
                <w:szCs w:val="20"/>
              </w:rPr>
              <w:t>1</w:t>
            </w:r>
            <w:r w:rsidRPr="003E47B2">
              <w:rPr>
                <w:noProof/>
                <w:sz w:val="20"/>
                <w:szCs w:val="20"/>
              </w:rPr>
              <w:fldChar w:fldCharType="end"/>
            </w:r>
          </w:p>
        </w:sdtContent>
      </w:sdt>
      <w:p w14:paraId="39549915" w14:textId="7B4B1C9E" w:rsidR="003E04DE" w:rsidRPr="005C1466" w:rsidRDefault="005C1466" w:rsidP="005C1466">
        <w:pPr>
          <w:pStyle w:val="paragraph"/>
          <w:spacing w:before="0" w:beforeAutospacing="0" w:after="0" w:afterAutospacing="0"/>
          <w:jc w:val="right"/>
          <w:textAlignment w:val="baseline"/>
          <w:rPr>
            <w:rFonts w:ascii="Segoe UI" w:hAnsi="Segoe UI" w:cs="Segoe UI"/>
            <w:sz w:val="20"/>
            <w:szCs w:val="20"/>
          </w:rPr>
        </w:pPr>
        <w:r w:rsidRPr="003E47B2">
          <w:rPr>
            <w:rStyle w:val="normaltextrun"/>
            <w:rFonts w:ascii="Calibri" w:hAnsi="Calibri" w:cs="Segoe UI"/>
            <w:bCs/>
            <w:sz w:val="20"/>
            <w:szCs w:val="20"/>
          </w:rPr>
          <w:t>Final version for ARC OxTV</w:t>
        </w:r>
        <w:r w:rsidRPr="003E47B2">
          <w:rPr>
            <w:rStyle w:val="contentcontrolboundarysink"/>
            <w:rFonts w:ascii="Calibri" w:hAnsi="Calibri" w:cs="Segoe UI"/>
            <w:bCs/>
            <w:sz w:val="20"/>
            <w:szCs w:val="20"/>
          </w:rPr>
          <w:t>: November 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19DAB" w14:textId="77777777" w:rsidR="00873594" w:rsidRDefault="00873594" w:rsidP="00F53F2E">
      <w:pPr>
        <w:spacing w:after="0" w:line="240" w:lineRule="auto"/>
      </w:pPr>
      <w:r>
        <w:separator/>
      </w:r>
    </w:p>
  </w:footnote>
  <w:footnote w:type="continuationSeparator" w:id="0">
    <w:p w14:paraId="7F66E6E9" w14:textId="77777777" w:rsidR="00873594" w:rsidRDefault="00873594" w:rsidP="00F53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3FB5D" w14:textId="27170BCB" w:rsidR="003E04DE" w:rsidRPr="00F53F2E" w:rsidRDefault="005C1466" w:rsidP="005C1466">
    <w:pPr>
      <w:pStyle w:val="Header"/>
      <w:jc w:val="right"/>
      <w:rPr>
        <w:b/>
        <w:sz w:val="20"/>
      </w:rPr>
    </w:pPr>
    <w:r w:rsidRPr="005C1466">
      <w:rPr>
        <w:b/>
        <w:sz w:val="20"/>
      </w:rPr>
      <w:t xml:space="preserve">ARC OxTV Governance Public Contributors </w:t>
    </w:r>
    <w:r w:rsidR="003E04DE">
      <w:rPr>
        <w:b/>
        <w:sz w:val="20"/>
      </w:rPr>
      <w:t>Dealing with difficult issues process</w:t>
    </w:r>
    <w:r>
      <w:rPr>
        <w:b/>
        <w:sz w:val="20"/>
      </w:rPr>
      <w:t xml:space="preserve"> </w:t>
    </w:r>
    <w:r w:rsidR="003E04DE" w:rsidRPr="00F53F2E">
      <w:rPr>
        <w:b/>
        <w:sz w:val="20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4389"/>
    <w:multiLevelType w:val="hybridMultilevel"/>
    <w:tmpl w:val="4D169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04F3D"/>
    <w:multiLevelType w:val="hybridMultilevel"/>
    <w:tmpl w:val="3B385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66D71"/>
    <w:multiLevelType w:val="hybridMultilevel"/>
    <w:tmpl w:val="9C4A5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0605D"/>
    <w:multiLevelType w:val="hybridMultilevel"/>
    <w:tmpl w:val="13808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55AD2"/>
    <w:multiLevelType w:val="hybridMultilevel"/>
    <w:tmpl w:val="CCBE1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A358D"/>
    <w:multiLevelType w:val="hybridMultilevel"/>
    <w:tmpl w:val="3ACE8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337DD"/>
    <w:multiLevelType w:val="hybridMultilevel"/>
    <w:tmpl w:val="B8C26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92C62"/>
    <w:multiLevelType w:val="hybridMultilevel"/>
    <w:tmpl w:val="C4B04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F83904"/>
    <w:multiLevelType w:val="hybridMultilevel"/>
    <w:tmpl w:val="328C7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DC2848"/>
    <w:multiLevelType w:val="hybridMultilevel"/>
    <w:tmpl w:val="3E7C8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E2776"/>
    <w:multiLevelType w:val="hybridMultilevel"/>
    <w:tmpl w:val="116A5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8"/>
  </w:num>
  <w:num w:numId="5">
    <w:abstractNumId w:val="3"/>
  </w:num>
  <w:num w:numId="6">
    <w:abstractNumId w:val="10"/>
  </w:num>
  <w:num w:numId="7">
    <w:abstractNumId w:val="2"/>
  </w:num>
  <w:num w:numId="8">
    <w:abstractNumId w:val="6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4A1"/>
    <w:rsid w:val="000561C6"/>
    <w:rsid w:val="00161633"/>
    <w:rsid w:val="001B7167"/>
    <w:rsid w:val="00290510"/>
    <w:rsid w:val="00297175"/>
    <w:rsid w:val="002A0EAF"/>
    <w:rsid w:val="002C0AFE"/>
    <w:rsid w:val="003668D5"/>
    <w:rsid w:val="003D4C02"/>
    <w:rsid w:val="003E04DE"/>
    <w:rsid w:val="00491CCC"/>
    <w:rsid w:val="00531417"/>
    <w:rsid w:val="0055284A"/>
    <w:rsid w:val="005649DF"/>
    <w:rsid w:val="00596A7F"/>
    <w:rsid w:val="005C1466"/>
    <w:rsid w:val="005F4F2F"/>
    <w:rsid w:val="00632684"/>
    <w:rsid w:val="006474B3"/>
    <w:rsid w:val="00682908"/>
    <w:rsid w:val="00690D9A"/>
    <w:rsid w:val="00693E5E"/>
    <w:rsid w:val="007049A1"/>
    <w:rsid w:val="007A13C5"/>
    <w:rsid w:val="007F7671"/>
    <w:rsid w:val="0083428A"/>
    <w:rsid w:val="00853661"/>
    <w:rsid w:val="00853E3D"/>
    <w:rsid w:val="008708F0"/>
    <w:rsid w:val="00873594"/>
    <w:rsid w:val="008C2E30"/>
    <w:rsid w:val="00947D60"/>
    <w:rsid w:val="00AE7140"/>
    <w:rsid w:val="00C06084"/>
    <w:rsid w:val="00C55842"/>
    <w:rsid w:val="00C77CEA"/>
    <w:rsid w:val="00C824AB"/>
    <w:rsid w:val="00CA2228"/>
    <w:rsid w:val="00D56B7A"/>
    <w:rsid w:val="00DE349C"/>
    <w:rsid w:val="00DF54A1"/>
    <w:rsid w:val="00E46F3F"/>
    <w:rsid w:val="00E67170"/>
    <w:rsid w:val="00E85E0E"/>
    <w:rsid w:val="00EB10A2"/>
    <w:rsid w:val="00ED0B47"/>
    <w:rsid w:val="00EF4F08"/>
    <w:rsid w:val="00F079CD"/>
    <w:rsid w:val="00F51533"/>
    <w:rsid w:val="00F5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6F04CC"/>
  <w15:chartTrackingRefBased/>
  <w15:docId w15:val="{50253D60-6D55-4109-A7F0-5FA3B865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54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3F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F2E"/>
  </w:style>
  <w:style w:type="paragraph" w:styleId="Footer">
    <w:name w:val="footer"/>
    <w:basedOn w:val="Normal"/>
    <w:link w:val="FooterChar"/>
    <w:uiPriority w:val="99"/>
    <w:unhideWhenUsed/>
    <w:rsid w:val="00F53F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F2E"/>
  </w:style>
  <w:style w:type="paragraph" w:styleId="BalloonText">
    <w:name w:val="Balloon Text"/>
    <w:basedOn w:val="Normal"/>
    <w:link w:val="BalloonTextChar"/>
    <w:uiPriority w:val="99"/>
    <w:semiHidden/>
    <w:unhideWhenUsed/>
    <w:rsid w:val="007049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A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561C6"/>
    <w:pPr>
      <w:spacing w:after="0" w:line="240" w:lineRule="auto"/>
    </w:pPr>
  </w:style>
  <w:style w:type="paragraph" w:customStyle="1" w:styleId="paragraph">
    <w:name w:val="paragraph"/>
    <w:basedOn w:val="Normal"/>
    <w:rsid w:val="005C1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ntentcontrolboundarysink">
    <w:name w:val="contentcontrolboundarysink"/>
    <w:basedOn w:val="DefaultParagraphFont"/>
    <w:rsid w:val="005C1466"/>
  </w:style>
  <w:style w:type="character" w:customStyle="1" w:styleId="normaltextrun">
    <w:name w:val="normaltextrun"/>
    <w:basedOn w:val="DefaultParagraphFont"/>
    <w:rsid w:val="005C1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79F9F610434E47A52E9F374F632437" ma:contentTypeVersion="18" ma:contentTypeDescription="Create a new document." ma:contentTypeScope="" ma:versionID="97aa6f634146d28129e779014e5d81c4">
  <xsd:schema xmlns:xsd="http://www.w3.org/2001/XMLSchema" xmlns:xs="http://www.w3.org/2001/XMLSchema" xmlns:p="http://schemas.microsoft.com/office/2006/metadata/properties" xmlns:ns2="1d24c38f-2a7f-47a5-871c-514158aa8f11" xmlns:ns3="2a453ca8-2bb7-46d8-ba04-427af7c35e17" targetNamespace="http://schemas.microsoft.com/office/2006/metadata/properties" ma:root="true" ma:fieldsID="604537de0bd85644f96ad7919fd95772" ns2:_="" ns3:_="">
    <xsd:import namespace="1d24c38f-2a7f-47a5-871c-514158aa8f11"/>
    <xsd:import namespace="2a453ca8-2bb7-46d8-ba04-427af7c35e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4c38f-2a7f-47a5-871c-514158aa8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53ca8-2bb7-46d8-ba04-427af7c35e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58fc258-27e4-4196-ace3-6ca9e40b07b0}" ma:internalName="TaxCatchAll" ma:showField="CatchAllData" ma:web="2a453ca8-2bb7-46d8-ba04-427af7c35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453ca8-2bb7-46d8-ba04-427af7c35e17" xsi:nil="true"/>
    <lcf76f155ced4ddcb4097134ff3c332f xmlns="1d24c38f-2a7f-47a5-871c-514158aa8f11">
      <Terms xmlns="http://schemas.microsoft.com/office/infopath/2007/PartnerControls"/>
    </lcf76f155ced4ddcb4097134ff3c332f>
    <SharedWithUsers xmlns="2a453ca8-2bb7-46d8-ba04-427af7c35e17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6CB643C-7E03-4335-B72B-872D211D61AC}"/>
</file>

<file path=customXml/itemProps2.xml><?xml version="1.0" encoding="utf-8"?>
<ds:datastoreItem xmlns:ds="http://schemas.openxmlformats.org/officeDocument/2006/customXml" ds:itemID="{97A79670-6FC3-475A-903E-68D0CA8175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F74D4F-5307-4064-98FB-D2093121CA73}">
  <ds:schemaRefs>
    <ds:schemaRef ds:uri="3c154889-87f7-479b-97fe-73bc5ae448ec"/>
    <ds:schemaRef ds:uri="http://purl.org/dc/elements/1.1/"/>
    <ds:schemaRef ds:uri="http://schemas.microsoft.com/office/2006/metadata/properties"/>
    <ds:schemaRef ds:uri="e94d35e0-714e-49c9-ade3-3e69825f413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 Rennard</dc:creator>
  <cp:keywords/>
  <dc:description/>
  <cp:lastModifiedBy>Una Rennard</cp:lastModifiedBy>
  <cp:revision>5</cp:revision>
  <dcterms:created xsi:type="dcterms:W3CDTF">2025-12-12T13:18:00Z</dcterms:created>
  <dcterms:modified xsi:type="dcterms:W3CDTF">2025-12-12T13:29:00Z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0x0101002D79F9F610434E47A52E9F374F632437</vt:lpwstr>
  </property>
  <property fmtid="{D5CDD505-2E9C-101B-9397-08002B2CF9AE}" pid="3" name="Order">
    <vt:r8>92700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