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BC127C" w:rsidR="00F73392" w:rsidRDefault="00F73392" w14:paraId="65A280EE" w14:textId="77777777">
      <w:pPr>
        <w:rPr>
          <w:rFonts w:ascii="Lato" w:hAnsi="Lato"/>
        </w:rPr>
      </w:pPr>
      <w:r w:rsidRPr="00BC127C">
        <w:rPr>
          <w:rFonts w:ascii="Lato" w:hAnsi="Lato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AB4DE57" wp14:editId="77C27BE1">
            <wp:simplePos x="0" y="0"/>
            <wp:positionH relativeFrom="column">
              <wp:posOffset>-526104</wp:posOffset>
            </wp:positionH>
            <wp:positionV relativeFrom="paragraph">
              <wp:posOffset>-635192</wp:posOffset>
            </wp:positionV>
            <wp:extent cx="4951562" cy="702987"/>
            <wp:effectExtent l="0" t="0" r="0" b="0"/>
            <wp:wrapNone/>
            <wp:docPr id="1" name="Picture 1" descr="NIHR Applied Research Collaboration Oxford and Thames Val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HR Applied Research Collaboration Oxford and Thames Valle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562" cy="70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BC127C" w:rsidR="00F73392" w:rsidP="00F73392" w:rsidRDefault="00F73392" w14:paraId="2639269E" w14:textId="1EAFE637">
      <w:pPr>
        <w:pStyle w:val="Heading1"/>
        <w:jc w:val="center"/>
        <w:rPr>
          <w:rFonts w:ascii="Lato" w:hAnsi="Lato"/>
        </w:rPr>
      </w:pPr>
      <w:r w:rsidRPr="339A5865" w:rsidR="00F73392">
        <w:rPr>
          <w:rFonts w:ascii="Lato" w:hAnsi="Lato"/>
        </w:rPr>
        <w:t>NIHR Applied Research Collaboration Oxford and Thames Valley</w:t>
      </w:r>
      <w:r>
        <w:br/>
      </w:r>
      <w:bookmarkStart w:name="_GoBack" w:id="0"/>
      <w:r w:rsidRPr="339A5865" w:rsidR="00F73392">
        <w:rPr>
          <w:rFonts w:ascii="Lato" w:hAnsi="Lato"/>
        </w:rPr>
        <w:t>Application guidance &amp; f</w:t>
      </w:r>
      <w:r w:rsidRPr="339A5865" w:rsidR="3FEFC788">
        <w:rPr>
          <w:rFonts w:ascii="Lato" w:hAnsi="Lato"/>
        </w:rPr>
        <w:t>or</w:t>
      </w:r>
      <w:r w:rsidRPr="339A5865" w:rsidR="00F73392">
        <w:rPr>
          <w:rFonts w:ascii="Lato" w:hAnsi="Lato"/>
        </w:rPr>
        <w:t>m for bursaries</w:t>
      </w:r>
      <w:bookmarkEnd w:id="0"/>
    </w:p>
    <w:p w:rsidRPr="00BC127C" w:rsidR="00F73392" w:rsidRDefault="00F73392" w14:paraId="798B5469" w14:textId="77777777">
      <w:pPr>
        <w:rPr>
          <w:rFonts w:ascii="Lato" w:hAnsi="Lato"/>
        </w:rPr>
      </w:pPr>
    </w:p>
    <w:p w:rsidRPr="00BC127C" w:rsidR="00F73392" w:rsidRDefault="009A3081" w14:paraId="71323840" w14:textId="60E403FC">
      <w:pPr>
        <w:rPr>
          <w:rFonts w:ascii="Lato" w:hAnsi="Lato"/>
        </w:rPr>
      </w:pPr>
      <w:r w:rsidRPr="00BC127C" w:rsidR="009A3081">
        <w:rPr>
          <w:rFonts w:ascii="Lato" w:hAnsi="Lato"/>
        </w:rPr>
        <w:t xml:space="preserve">The NIHR Applied Research Collaboration Oxford and Thames Valley is launching a research funding and bursary scheme to support their network. This guidance and form </w:t>
      </w:r>
      <w:r w:rsidRPr="00BC127C" w:rsidR="009A3081">
        <w:rPr>
          <w:rFonts w:ascii="Lato" w:hAnsi="Lato"/>
        </w:rPr>
        <w:t xml:space="preserve">is</w:t>
      </w:r>
      <w:r w:rsidRPr="00BC127C" w:rsidR="009A3081">
        <w:rPr>
          <w:rFonts w:ascii="Lato" w:hAnsi="Lato"/>
        </w:rPr>
        <w:t xml:space="preserve"> solely for those applying for bursaries</w:t>
      </w:r>
      <w:r w:rsidRPr="00BC127C" w:rsidR="144813FA">
        <w:rPr>
          <w:rFonts w:ascii="Lato" w:hAnsi="Lato"/>
        </w:rPr>
        <w:t xml:space="preserve"> (there is a separate form for research proposals.</w:t>
      </w:r>
      <w:r w:rsidRPr="339A5865" w:rsidR="009A3081">
        <w:rPr>
          <w:rFonts w:ascii="Lato" w:hAnsi="Lato"/>
        </w:rPr>
        <w:t xml:space="preserve"> For more information on the research funding, please check the website:</w:t>
      </w:r>
      <w:r w:rsidRPr="339A5865" w:rsidR="009A3081">
        <w:rPr>
          <w:rFonts w:ascii="Lato" w:hAnsi="Lato" w:cs="Segoe UI"/>
          <w:color w:val="0563C1"/>
          <w:sz w:val="21"/>
          <w:szCs w:val="21"/>
          <w:u w:val="single"/>
        </w:rPr>
        <w:t xml:space="preserve"> </w:t>
      </w:r>
      <w:r w:rsidRPr="00BC127C">
        <w:rPr>
          <w:rFonts w:ascii="Lato" w:hAnsi="Lato" w:cs="Segoe UI"/>
          <w:sz w:val="21"/>
          <w:szCs w:val="21"/>
          <w:bdr w:val="none" w:color="auto" w:sz="0" w:space="0" w:frame="1"/>
          <w:shd w:val="clear" w:color="auto" w:fill="FFFFFF"/>
        </w:rPr>
        <w:fldChar w:fldCharType="begin"/>
      </w:r>
      <w:r w:rsidRPr="00BC127C">
        <w:rPr>
          <w:rFonts w:ascii="Lato" w:hAnsi="Lato" w:cs="Segoe UI"/>
          <w:sz w:val="21"/>
          <w:szCs w:val="21"/>
          <w:bdr w:val="none" w:color="auto" w:sz="0" w:space="0" w:frame="1"/>
          <w:shd w:val="clear" w:color="auto" w:fill="FFFFFF"/>
        </w:rPr>
        <w:instrText xml:space="preserve"> HYPERLINK "http://www.arc-oxtv.nihr.ac.uk/</w:instrText>
      </w:r>
      <w:r w:rsidRPr="00BC127C">
        <w:rPr>
          <w:rFonts w:ascii="Lato" w:hAnsi="Lato" w:cs="Segoe UI"/>
          <w:color w:val="242424"/>
          <w:sz w:val="21"/>
          <w:szCs w:val="21"/>
          <w:shd w:val="clear" w:color="auto" w:fill="FFFFFF"/>
        </w:rPr>
        <w:instrText>funding2023</w:instrText>
      </w:r>
      <w:r w:rsidRPr="00BC127C">
        <w:rPr>
          <w:rFonts w:ascii="Lato" w:hAnsi="Lato" w:cs="Segoe UI"/>
          <w:sz w:val="21"/>
          <w:szCs w:val="21"/>
          <w:bdr w:val="none" w:color="auto" w:sz="0" w:space="0" w:frame="1"/>
          <w:shd w:val="clear" w:color="auto" w:fill="FFFFFF"/>
        </w:rPr>
        <w:instrText xml:space="preserve">" </w:instrText>
      </w:r>
      <w:r w:rsidRPr="00BC127C">
        <w:rPr>
          <w:rFonts w:ascii="Lato" w:hAnsi="Lato" w:cs="Segoe UI"/>
          <w:sz w:val="21"/>
          <w:szCs w:val="21"/>
          <w:bdr w:val="none" w:color="auto" w:sz="0" w:space="0" w:frame="1"/>
          <w:shd w:val="clear" w:color="auto" w:fill="FFFFFF"/>
        </w:rPr>
        <w:fldChar w:fldCharType="separate"/>
      </w:r>
      <w:r w:rsidRPr="00BC127C" w:rsidR="009A3081">
        <w:rPr>
          <w:rStyle w:val="Hyperlink"/>
          <w:rFonts w:ascii="Lato" w:hAnsi="Lato" w:cs="Segoe UI"/>
          <w:sz w:val="21"/>
          <w:szCs w:val="21"/>
          <w:bdr w:val="none" w:color="auto" w:sz="0" w:space="0" w:frame="1"/>
          <w:shd w:val="clear" w:color="auto" w:fill="FFFFFF"/>
        </w:rPr>
        <w:t>www.arc-oxtv.nihr.ac.uk/</w:t>
      </w:r>
      <w:r w:rsidRPr="00BC127C" w:rsidR="009A3081">
        <w:rPr>
          <w:rStyle w:val="Hyperlink"/>
          <w:rFonts w:ascii="Lato" w:hAnsi="Lato" w:cs="Segoe UI"/>
          <w:sz w:val="21"/>
          <w:szCs w:val="21"/>
          <w:shd w:val="clear" w:color="auto" w:fill="FFFFFF"/>
        </w:rPr>
        <w:t>funding2023</w:t>
      </w:r>
      <w:r w:rsidRPr="00BC127C">
        <w:rPr>
          <w:rFonts w:ascii="Lato" w:hAnsi="Lato" w:cs="Segoe UI"/>
          <w:sz w:val="21"/>
          <w:szCs w:val="21"/>
          <w:bdr w:val="none" w:color="auto" w:sz="0" w:space="0" w:frame="1"/>
          <w:shd w:val="clear" w:color="auto" w:fill="FFFFFF"/>
        </w:rPr>
        <w:fldChar w:fldCharType="end"/>
      </w:r>
      <w:r w:rsidRPr="00BC127C" w:rsidR="009A3081">
        <w:rPr>
          <w:rFonts w:ascii="Lato" w:hAnsi="Lato" w:cs="Segoe UI"/>
          <w:color w:val="242424"/>
          <w:sz w:val="21"/>
          <w:szCs w:val="21"/>
          <w:shd w:val="clear" w:color="auto" w:fill="FFFFFF"/>
        </w:rPr>
        <w:t xml:space="preserve"> </w:t>
      </w:r>
    </w:p>
    <w:p w:rsidRPr="00BC127C" w:rsidR="00F73392" w:rsidP="00BC127C" w:rsidRDefault="00F73392" w14:paraId="2EA4F60C" w14:textId="77777777">
      <w:pPr>
        <w:pStyle w:val="Heading2"/>
        <w:spacing w:before="240"/>
        <w:rPr>
          <w:rFonts w:ascii="Lato" w:hAnsi="Lato"/>
          <w:b/>
        </w:rPr>
      </w:pPr>
      <w:r w:rsidRPr="00BC127C">
        <w:rPr>
          <w:rFonts w:ascii="Lato" w:hAnsi="Lato"/>
          <w:b/>
        </w:rPr>
        <w:t>What can be applied for</w:t>
      </w:r>
    </w:p>
    <w:p w:rsidRPr="00BC127C" w:rsidR="000A41FC" w:rsidP="00F73392" w:rsidRDefault="000A41FC" w14:paraId="097FFB83" w14:textId="0E2839E5">
      <w:pPr>
        <w:rPr>
          <w:rFonts w:ascii="Lato" w:hAnsi="Lato"/>
        </w:rPr>
      </w:pPr>
      <w:r w:rsidRPr="339A5865" w:rsidR="000A41FC">
        <w:rPr>
          <w:rFonts w:ascii="Lato" w:hAnsi="Lato"/>
        </w:rPr>
        <w:t xml:space="preserve">The aim of the bursaries is to provide additional support for the development of individuals and organisations in the Oxford </w:t>
      </w:r>
      <w:r w:rsidRPr="339A5865" w:rsidR="5E841761">
        <w:rPr>
          <w:rFonts w:ascii="Lato" w:hAnsi="Lato"/>
        </w:rPr>
        <w:t xml:space="preserve">and </w:t>
      </w:r>
      <w:r w:rsidRPr="339A5865" w:rsidR="000A41FC">
        <w:rPr>
          <w:rFonts w:ascii="Lato" w:hAnsi="Lato"/>
        </w:rPr>
        <w:t>Thames Valley area who work or want to develop in the field of applied health research.</w:t>
      </w:r>
    </w:p>
    <w:p w:rsidRPr="00BC127C" w:rsidR="00BC127C" w:rsidP="00BC127C" w:rsidRDefault="00BC127C" w14:paraId="77968499" w14:textId="21845966">
      <w:pPr>
        <w:rPr>
          <w:rFonts w:ascii="Lato" w:hAnsi="Lato"/>
        </w:rPr>
      </w:pPr>
      <w:r w:rsidRPr="339A5865" w:rsidR="000A41FC">
        <w:rPr>
          <w:rFonts w:ascii="Lato" w:hAnsi="Lato"/>
        </w:rPr>
        <w:t xml:space="preserve">The scope of what a bursary can be spent on is broad to meet individual needs. Examples could be training, conference </w:t>
      </w:r>
      <w:r w:rsidRPr="339A5865" w:rsidR="000A41FC">
        <w:rPr>
          <w:rFonts w:ascii="Lato" w:hAnsi="Lato"/>
        </w:rPr>
        <w:t>attendance</w:t>
      </w:r>
      <w:r w:rsidRPr="339A5865" w:rsidR="000A41FC">
        <w:rPr>
          <w:rFonts w:ascii="Lato" w:hAnsi="Lato"/>
        </w:rPr>
        <w:t xml:space="preserve"> or </w:t>
      </w:r>
      <w:r w:rsidRPr="339A5865" w:rsidR="000A41FC">
        <w:rPr>
          <w:rFonts w:ascii="Lato" w:hAnsi="Lato"/>
        </w:rPr>
        <w:t>feasibility work</w:t>
      </w:r>
      <w:r w:rsidRPr="339A5865" w:rsidR="000A41FC">
        <w:rPr>
          <w:rFonts w:ascii="Lato" w:hAnsi="Lato"/>
        </w:rPr>
        <w:t>. For organisations it is also possible to use the bursary</w:t>
      </w:r>
      <w:r w:rsidRPr="339A5865" w:rsidR="000A41FC">
        <w:rPr>
          <w:rFonts w:ascii="Lato" w:hAnsi="Lato"/>
        </w:rPr>
        <w:t xml:space="preserve"> to raise awareness of</w:t>
      </w:r>
      <w:r w:rsidRPr="339A5865" w:rsidR="000A41FC">
        <w:rPr>
          <w:rFonts w:ascii="Lato" w:hAnsi="Lato"/>
        </w:rPr>
        <w:t xml:space="preserve"> research and embed it further within your organisation. Groups can apply for support for further development of team members’ skills and confidence in areas like </w:t>
      </w:r>
      <w:r w:rsidRPr="339A5865" w:rsidR="000A41FC">
        <w:rPr>
          <w:rFonts w:ascii="Lato" w:hAnsi="Lato"/>
        </w:rPr>
        <w:t>evaluation, implementation, dissemination and community engagement.</w:t>
      </w:r>
      <w:r w:rsidRPr="339A5865" w:rsidR="71E584DB">
        <w:rPr>
          <w:rFonts w:ascii="Lato" w:hAnsi="Lato"/>
        </w:rPr>
        <w:t xml:space="preserve">  </w:t>
      </w:r>
      <w:r w:rsidRPr="339A5865" w:rsidR="00BC127C">
        <w:rPr>
          <w:rFonts w:ascii="Lato" w:hAnsi="Lato"/>
        </w:rPr>
        <w:t>This could be through access to speakers or experts through our network both locally and nationally.</w:t>
      </w:r>
    </w:p>
    <w:p w:rsidRPr="00BC127C" w:rsidR="00F73392" w:rsidP="00BC127C" w:rsidRDefault="00F73392" w14:paraId="6469D113" w14:textId="77777777">
      <w:pPr>
        <w:pStyle w:val="Heading2"/>
        <w:spacing w:before="240"/>
        <w:rPr>
          <w:rFonts w:ascii="Lato" w:hAnsi="Lato"/>
          <w:b/>
        </w:rPr>
      </w:pPr>
      <w:r w:rsidRPr="00BC127C">
        <w:rPr>
          <w:rFonts w:ascii="Lato" w:hAnsi="Lato"/>
          <w:b/>
        </w:rPr>
        <w:t>How much can be applied for</w:t>
      </w:r>
    </w:p>
    <w:p w:rsidRPr="00BC127C" w:rsidR="00F73392" w:rsidP="00F73392" w:rsidRDefault="000A41FC" w14:paraId="4A86AA88" w14:textId="77777777">
      <w:pPr>
        <w:rPr>
          <w:rFonts w:ascii="Lato" w:hAnsi="Lato"/>
        </w:rPr>
      </w:pPr>
      <w:r w:rsidRPr="00BC127C">
        <w:rPr>
          <w:rFonts w:ascii="Lato" w:hAnsi="Lato"/>
        </w:rPr>
        <w:t>Individuals can apply for up to £500</w:t>
      </w:r>
    </w:p>
    <w:p w:rsidRPr="00BC127C" w:rsidR="000A41FC" w:rsidP="00F73392" w:rsidRDefault="000A41FC" w14:paraId="2B48FB13" w14:textId="77777777">
      <w:pPr>
        <w:rPr>
          <w:rFonts w:ascii="Lato" w:hAnsi="Lato"/>
        </w:rPr>
      </w:pPr>
      <w:r w:rsidRPr="00BC127C">
        <w:rPr>
          <w:rFonts w:ascii="Lato" w:hAnsi="Lato"/>
        </w:rPr>
        <w:t>Organisations or groups can apply for up to £2,000</w:t>
      </w:r>
    </w:p>
    <w:p w:rsidRPr="00BC127C" w:rsidR="00F73392" w:rsidP="00BC127C" w:rsidRDefault="00F73392" w14:paraId="29D4CF50" w14:textId="77777777">
      <w:pPr>
        <w:pStyle w:val="Heading2"/>
        <w:spacing w:before="240"/>
        <w:rPr>
          <w:rFonts w:ascii="Lato" w:hAnsi="Lato"/>
          <w:b/>
        </w:rPr>
      </w:pPr>
      <w:r w:rsidRPr="00BC127C">
        <w:rPr>
          <w:rFonts w:ascii="Lato" w:hAnsi="Lato"/>
          <w:b/>
        </w:rPr>
        <w:t>Who can apply</w:t>
      </w:r>
    </w:p>
    <w:p w:rsidRPr="00BC127C" w:rsidR="00F73392" w:rsidP="00F73392" w:rsidRDefault="00F73392" w14:paraId="6421E782" w14:textId="77777777">
      <w:pPr>
        <w:rPr>
          <w:rFonts w:ascii="Lato" w:hAnsi="Lato"/>
        </w:rPr>
      </w:pPr>
      <w:r w:rsidRPr="339A5865" w:rsidR="00F73392">
        <w:rPr>
          <w:rFonts w:ascii="Lato" w:hAnsi="Lato"/>
        </w:rPr>
        <w:t xml:space="preserve">Bursaries are available for individuals and organisations or groups. As an individual, you need to be </w:t>
      </w:r>
      <w:r w:rsidRPr="339A5865" w:rsidR="00F73392">
        <w:rPr>
          <w:rFonts w:ascii="Lato" w:hAnsi="Lato"/>
        </w:rPr>
        <w:t xml:space="preserve">employed by </w:t>
      </w:r>
      <w:r w:rsidRPr="339A5865" w:rsidR="00F73392">
        <w:rPr>
          <w:rFonts w:ascii="Lato" w:hAnsi="Lato"/>
        </w:rPr>
        <w:t xml:space="preserve">one of the following ARC </w:t>
      </w:r>
      <w:proofErr w:type="spellStart"/>
      <w:r w:rsidRPr="339A5865" w:rsidR="00F73392">
        <w:rPr>
          <w:rFonts w:ascii="Lato" w:hAnsi="Lato"/>
        </w:rPr>
        <w:t>OxTV</w:t>
      </w:r>
      <w:proofErr w:type="spellEnd"/>
      <w:r w:rsidRPr="339A5865" w:rsidR="00F73392">
        <w:rPr>
          <w:rFonts w:ascii="Lato" w:hAnsi="Lato"/>
        </w:rPr>
        <w:t xml:space="preserve"> </w:t>
      </w:r>
      <w:r w:rsidRPr="339A5865" w:rsidR="000625E0">
        <w:rPr>
          <w:rFonts w:ascii="Lato" w:hAnsi="Lato"/>
        </w:rPr>
        <w:t>member</w:t>
      </w:r>
      <w:r w:rsidRPr="339A5865" w:rsidR="00F73392">
        <w:rPr>
          <w:rFonts w:ascii="Lato" w:hAnsi="Lato"/>
        </w:rPr>
        <w:t xml:space="preserve"> organisations:</w:t>
      </w:r>
    </w:p>
    <w:p w:rsidR="004B484C" w:rsidP="30F229D7" w:rsidRDefault="004B484C" w14:paraId="03BB4FF4" w14:textId="77777777">
      <w:pPr>
        <w:pStyle w:val="Normal"/>
        <w:ind w:left="41"/>
        <w:rPr>
          <w:rFonts w:ascii="Lato" w:hAnsi="Lato"/>
        </w:rPr>
        <w:sectPr w:rsidR="004B484C">
          <w:footerReference w:type="default" r:id="rId10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Pr="00BC127C" w:rsidR="00F73392" w:rsidP="339A5865" w:rsidRDefault="000625E0" w14:paraId="43F7026E" w14:textId="77777777">
      <w:pPr>
        <w:pStyle w:val="ListParagraph"/>
        <w:numPr>
          <w:ilvl w:val="0"/>
          <w:numId w:val="5"/>
        </w:numPr>
        <w:ind/>
        <w:rPr>
          <w:rFonts w:ascii="Lato" w:hAnsi="Lato"/>
        </w:rPr>
      </w:pPr>
      <w:r w:rsidRPr="339A5865" w:rsidR="000625E0">
        <w:rPr>
          <w:rFonts w:ascii="Lato" w:hAnsi="Lato"/>
        </w:rPr>
        <w:t>Buckingham University</w:t>
      </w:r>
    </w:p>
    <w:p w:rsidR="00F73392" w:rsidP="00F73392" w:rsidRDefault="000625E0" w14:paraId="7625180A" w14:textId="77777777">
      <w:pPr>
        <w:pStyle w:val="ListParagraph"/>
        <w:numPr>
          <w:ilvl w:val="0"/>
          <w:numId w:val="5"/>
        </w:numPr>
        <w:rPr>
          <w:rFonts w:ascii="Lato" w:hAnsi="Lato"/>
        </w:rPr>
      </w:pPr>
      <w:r w:rsidRPr="339A5865" w:rsidR="000625E0">
        <w:rPr>
          <w:rFonts w:ascii="Lato" w:hAnsi="Lato"/>
        </w:rPr>
        <w:t>New Bucks University</w:t>
      </w:r>
    </w:p>
    <w:p w:rsidR="000625E0" w:rsidP="00F73392" w:rsidRDefault="000625E0" w14:paraId="08182EEC" w14:textId="77777777">
      <w:pPr>
        <w:pStyle w:val="ListParagraph"/>
        <w:numPr>
          <w:ilvl w:val="0"/>
          <w:numId w:val="5"/>
        </w:numPr>
        <w:rPr>
          <w:rFonts w:ascii="Lato" w:hAnsi="Lato"/>
        </w:rPr>
      </w:pPr>
      <w:r w:rsidRPr="339A5865" w:rsidR="000625E0">
        <w:rPr>
          <w:rFonts w:ascii="Lato" w:hAnsi="Lato"/>
        </w:rPr>
        <w:t>Open University</w:t>
      </w:r>
    </w:p>
    <w:p w:rsidR="000625E0" w:rsidP="00F73392" w:rsidRDefault="000625E0" w14:paraId="22CCCDCE" w14:textId="77777777">
      <w:pPr>
        <w:pStyle w:val="ListParagraph"/>
        <w:numPr>
          <w:ilvl w:val="0"/>
          <w:numId w:val="5"/>
        </w:numPr>
        <w:rPr>
          <w:rFonts w:ascii="Lato" w:hAnsi="Lato"/>
        </w:rPr>
      </w:pPr>
      <w:r w:rsidRPr="339A5865" w:rsidR="000625E0">
        <w:rPr>
          <w:rFonts w:ascii="Lato" w:hAnsi="Lato"/>
        </w:rPr>
        <w:t>Oxford Brookes University</w:t>
      </w:r>
    </w:p>
    <w:p w:rsidR="000625E0" w:rsidP="00F73392" w:rsidRDefault="000625E0" w14:paraId="260028E9" w14:textId="77777777">
      <w:pPr>
        <w:pStyle w:val="ListParagraph"/>
        <w:numPr>
          <w:ilvl w:val="0"/>
          <w:numId w:val="5"/>
        </w:numPr>
        <w:rPr>
          <w:rFonts w:ascii="Lato" w:hAnsi="Lato"/>
        </w:rPr>
      </w:pPr>
      <w:r w:rsidRPr="339A5865" w:rsidR="000625E0">
        <w:rPr>
          <w:rFonts w:ascii="Lato" w:hAnsi="Lato"/>
        </w:rPr>
        <w:t>University of Oxford</w:t>
      </w:r>
    </w:p>
    <w:p w:rsidR="000625E0" w:rsidP="00F73392" w:rsidRDefault="000625E0" w14:paraId="6F2E3AA6" w14:textId="77777777">
      <w:pPr>
        <w:pStyle w:val="ListParagraph"/>
        <w:numPr>
          <w:ilvl w:val="0"/>
          <w:numId w:val="5"/>
        </w:numPr>
        <w:rPr>
          <w:rFonts w:ascii="Lato" w:hAnsi="Lato"/>
        </w:rPr>
      </w:pPr>
      <w:r w:rsidRPr="339A5865" w:rsidR="000625E0">
        <w:rPr>
          <w:rFonts w:ascii="Lato" w:hAnsi="Lato"/>
        </w:rPr>
        <w:t>University of Reading</w:t>
      </w:r>
    </w:p>
    <w:p w:rsidR="000625E0" w:rsidP="00F73392" w:rsidRDefault="000625E0" w14:paraId="5B8CE17F" w14:textId="77777777">
      <w:pPr>
        <w:pStyle w:val="ListParagraph"/>
        <w:numPr>
          <w:ilvl w:val="0"/>
          <w:numId w:val="5"/>
        </w:numPr>
        <w:rPr>
          <w:rFonts w:ascii="Lato" w:hAnsi="Lato"/>
        </w:rPr>
      </w:pPr>
      <w:r w:rsidRPr="339A5865" w:rsidR="000625E0">
        <w:rPr>
          <w:rFonts w:ascii="Lato" w:hAnsi="Lato"/>
        </w:rPr>
        <w:t>Omron</w:t>
      </w:r>
    </w:p>
    <w:p w:rsidR="000625E0" w:rsidP="00F73392" w:rsidRDefault="000625E0" w14:paraId="46B3B441" w14:textId="77777777">
      <w:pPr>
        <w:pStyle w:val="ListParagraph"/>
        <w:numPr>
          <w:ilvl w:val="0"/>
          <w:numId w:val="5"/>
        </w:numPr>
        <w:rPr>
          <w:rFonts w:ascii="Lato" w:hAnsi="Lato"/>
        </w:rPr>
      </w:pPr>
      <w:r w:rsidRPr="339A5865" w:rsidR="000625E0">
        <w:rPr>
          <w:rFonts w:ascii="Lato" w:hAnsi="Lato"/>
        </w:rPr>
        <w:t>Sensyne Health</w:t>
      </w:r>
    </w:p>
    <w:p w:rsidR="000625E0" w:rsidP="00F73392" w:rsidRDefault="000625E0" w14:paraId="771709C3" w14:textId="77777777">
      <w:pPr>
        <w:pStyle w:val="ListParagraph"/>
        <w:numPr>
          <w:ilvl w:val="0"/>
          <w:numId w:val="5"/>
        </w:numPr>
        <w:rPr>
          <w:rFonts w:ascii="Lato" w:hAnsi="Lato"/>
        </w:rPr>
      </w:pPr>
      <w:r w:rsidRPr="339A5865" w:rsidR="000625E0">
        <w:rPr>
          <w:rFonts w:ascii="Lato" w:hAnsi="Lato"/>
        </w:rPr>
        <w:t>Buckinghamshire Council</w:t>
      </w:r>
    </w:p>
    <w:p w:rsidR="000625E0" w:rsidP="00F73392" w:rsidRDefault="000625E0" w14:paraId="49DE6A1C" w14:textId="77777777">
      <w:pPr>
        <w:pStyle w:val="ListParagraph"/>
        <w:numPr>
          <w:ilvl w:val="0"/>
          <w:numId w:val="5"/>
        </w:numPr>
        <w:rPr>
          <w:rFonts w:ascii="Lato" w:hAnsi="Lato"/>
        </w:rPr>
      </w:pPr>
      <w:r w:rsidRPr="339A5865" w:rsidR="000625E0">
        <w:rPr>
          <w:rFonts w:ascii="Lato" w:hAnsi="Lato"/>
        </w:rPr>
        <w:t>Milton Keynes Council</w:t>
      </w:r>
    </w:p>
    <w:p w:rsidR="000625E0" w:rsidP="00F73392" w:rsidRDefault="000625E0" w14:paraId="7499A024" w14:textId="77777777">
      <w:pPr>
        <w:pStyle w:val="ListParagraph"/>
        <w:numPr>
          <w:ilvl w:val="0"/>
          <w:numId w:val="5"/>
        </w:numPr>
        <w:rPr>
          <w:rFonts w:ascii="Lato" w:hAnsi="Lato"/>
        </w:rPr>
      </w:pPr>
      <w:r w:rsidRPr="339A5865" w:rsidR="000625E0">
        <w:rPr>
          <w:rFonts w:ascii="Lato" w:hAnsi="Lato"/>
        </w:rPr>
        <w:t>Oxfordshire City Council</w:t>
      </w:r>
    </w:p>
    <w:p w:rsidR="000625E0" w:rsidP="00F73392" w:rsidRDefault="000625E0" w14:paraId="44A17B77" w14:textId="77777777">
      <w:pPr>
        <w:pStyle w:val="ListParagraph"/>
        <w:numPr>
          <w:ilvl w:val="0"/>
          <w:numId w:val="5"/>
        </w:numPr>
        <w:rPr>
          <w:rFonts w:ascii="Lato" w:hAnsi="Lato"/>
        </w:rPr>
      </w:pPr>
      <w:r w:rsidRPr="339A5865" w:rsidR="000625E0">
        <w:rPr>
          <w:rFonts w:ascii="Lato" w:hAnsi="Lato"/>
        </w:rPr>
        <w:t>West Berkshire County Council</w:t>
      </w:r>
    </w:p>
    <w:p w:rsidR="000625E0" w:rsidP="00F73392" w:rsidRDefault="000625E0" w14:paraId="020A5DC6" w14:textId="77777777">
      <w:pPr>
        <w:pStyle w:val="ListParagraph"/>
        <w:numPr>
          <w:ilvl w:val="0"/>
          <w:numId w:val="5"/>
        </w:numPr>
        <w:rPr>
          <w:rFonts w:ascii="Lato" w:hAnsi="Lato"/>
        </w:rPr>
      </w:pPr>
      <w:r w:rsidRPr="339A5865" w:rsidR="000625E0">
        <w:rPr>
          <w:rFonts w:ascii="Lato" w:hAnsi="Lato"/>
        </w:rPr>
        <w:t>Berkshire Healthcare NHS Foundation Trust</w:t>
      </w:r>
    </w:p>
    <w:p w:rsidR="000625E0" w:rsidP="00F73392" w:rsidRDefault="000625E0" w14:paraId="62BC2ABA" w14:textId="77777777">
      <w:pPr>
        <w:pStyle w:val="ListParagraph"/>
        <w:numPr>
          <w:ilvl w:val="0"/>
          <w:numId w:val="5"/>
        </w:numPr>
        <w:rPr>
          <w:rFonts w:ascii="Lato" w:hAnsi="Lato"/>
        </w:rPr>
      </w:pPr>
      <w:r w:rsidRPr="339A5865" w:rsidR="000625E0">
        <w:rPr>
          <w:rFonts w:ascii="Lato" w:hAnsi="Lato"/>
        </w:rPr>
        <w:t>Buckinghamshire Healthcare NHS Foundation Trust</w:t>
      </w:r>
    </w:p>
    <w:p w:rsidR="004B484C" w:rsidP="00F73392" w:rsidRDefault="004B484C" w14:paraId="67C00B72" w14:textId="77777777">
      <w:pPr>
        <w:pStyle w:val="ListParagraph"/>
        <w:numPr>
          <w:ilvl w:val="0"/>
          <w:numId w:val="5"/>
        </w:numPr>
        <w:rPr>
          <w:rFonts w:ascii="Lato" w:hAnsi="Lato"/>
        </w:rPr>
      </w:pPr>
      <w:r w:rsidRPr="339A5865" w:rsidR="004B484C">
        <w:rPr>
          <w:rFonts w:ascii="Lato" w:hAnsi="Lato"/>
        </w:rPr>
        <w:t>Milton Keynes University Hospital NHS Foundation trust</w:t>
      </w:r>
    </w:p>
    <w:p w:rsidR="004B484C" w:rsidP="00F73392" w:rsidRDefault="004B484C" w14:paraId="4D83F825" w14:textId="77777777">
      <w:pPr>
        <w:pStyle w:val="ListParagraph"/>
        <w:numPr>
          <w:ilvl w:val="0"/>
          <w:numId w:val="5"/>
        </w:numPr>
        <w:rPr>
          <w:rFonts w:ascii="Lato" w:hAnsi="Lato"/>
        </w:rPr>
      </w:pPr>
      <w:r w:rsidRPr="339A5865" w:rsidR="004B484C">
        <w:rPr>
          <w:rFonts w:ascii="Lato" w:hAnsi="Lato"/>
        </w:rPr>
        <w:t>Oxford Academic Health Science Network</w:t>
      </w:r>
    </w:p>
    <w:p w:rsidR="004B484C" w:rsidP="00F73392" w:rsidRDefault="004B484C" w14:paraId="5AD37436" w14:textId="77777777">
      <w:pPr>
        <w:pStyle w:val="ListParagraph"/>
        <w:numPr>
          <w:ilvl w:val="0"/>
          <w:numId w:val="5"/>
        </w:numPr>
        <w:rPr>
          <w:rFonts w:ascii="Lato" w:hAnsi="Lato"/>
        </w:rPr>
      </w:pPr>
      <w:r w:rsidRPr="339A5865" w:rsidR="004B484C">
        <w:rPr>
          <w:rFonts w:ascii="Lato" w:hAnsi="Lato"/>
        </w:rPr>
        <w:t>Oxford Health NHS Foundation Trust</w:t>
      </w:r>
    </w:p>
    <w:p w:rsidR="004B484C" w:rsidP="00F73392" w:rsidRDefault="004B484C" w14:paraId="7D1E3479" w14:textId="77777777">
      <w:pPr>
        <w:pStyle w:val="ListParagraph"/>
        <w:numPr>
          <w:ilvl w:val="0"/>
          <w:numId w:val="5"/>
        </w:numPr>
        <w:rPr>
          <w:rFonts w:ascii="Lato" w:hAnsi="Lato"/>
        </w:rPr>
      </w:pPr>
      <w:r w:rsidRPr="339A5865" w:rsidR="004B484C">
        <w:rPr>
          <w:rFonts w:ascii="Lato" w:hAnsi="Lato"/>
        </w:rPr>
        <w:t>Oxford University Hospitals NHS Foundation Trust</w:t>
      </w:r>
    </w:p>
    <w:p w:rsidR="004B484C" w:rsidP="00F73392" w:rsidRDefault="004B484C" w14:paraId="0AD005A3" w14:textId="77777777">
      <w:pPr>
        <w:pStyle w:val="ListParagraph"/>
        <w:numPr>
          <w:ilvl w:val="0"/>
          <w:numId w:val="5"/>
        </w:numPr>
        <w:rPr>
          <w:rFonts w:ascii="Lato" w:hAnsi="Lato"/>
        </w:rPr>
      </w:pPr>
      <w:r w:rsidRPr="339A5865" w:rsidR="004B484C">
        <w:rPr>
          <w:rFonts w:ascii="Lato" w:hAnsi="Lato"/>
        </w:rPr>
        <w:t>Oxford Academic Health Partners</w:t>
      </w:r>
    </w:p>
    <w:p w:rsidR="004B484C" w:rsidP="004B484C" w:rsidRDefault="004B484C" w14:paraId="69750578" w14:textId="77777777">
      <w:pPr>
        <w:pStyle w:val="ListParagraph"/>
        <w:ind w:left="761"/>
        <w:rPr>
          <w:rFonts w:ascii="Lato" w:hAnsi="Lato"/>
        </w:rPr>
        <w:sectPr w:rsidR="004B484C" w:rsidSect="004B484C">
          <w:type w:val="continuous"/>
          <w:pgSz w:w="11906" w:h="16838" w:orient="portrait"/>
          <w:pgMar w:top="1440" w:right="1440" w:bottom="1440" w:left="1440" w:header="708" w:footer="708" w:gutter="0"/>
          <w:cols w:space="708" w:num="2"/>
          <w:docGrid w:linePitch="360"/>
        </w:sectPr>
      </w:pPr>
    </w:p>
    <w:p w:rsidRPr="00BC127C" w:rsidR="004B484C" w:rsidP="004B484C" w:rsidRDefault="004B484C" w14:paraId="495FC2D5" w14:textId="77777777">
      <w:pPr>
        <w:pStyle w:val="ListParagraph"/>
        <w:ind w:left="761"/>
        <w:rPr>
          <w:rFonts w:ascii="Lato" w:hAnsi="Lato"/>
        </w:rPr>
      </w:pPr>
    </w:p>
    <w:p w:rsidRPr="00BC127C" w:rsidR="00F73392" w:rsidP="00F73392" w:rsidRDefault="00F73392" w14:paraId="79C230FA" w14:textId="5BBAECD3">
      <w:pPr>
        <w:rPr>
          <w:rFonts w:ascii="Lato" w:hAnsi="Lato"/>
        </w:rPr>
      </w:pPr>
      <w:r w:rsidRPr="339A5865" w:rsidR="00F73392">
        <w:rPr>
          <w:rFonts w:ascii="Lato" w:hAnsi="Lato"/>
        </w:rPr>
        <w:t xml:space="preserve">If you want to apply for a training bursary for a group or organisation, you need to be either from an existing </w:t>
      </w:r>
      <w:r w:rsidRPr="339A5865" w:rsidR="000625E0">
        <w:rPr>
          <w:rFonts w:ascii="Lato" w:hAnsi="Lato"/>
        </w:rPr>
        <w:t>member</w:t>
      </w:r>
      <w:r w:rsidRPr="339A5865" w:rsidR="00F73392">
        <w:rPr>
          <w:rFonts w:ascii="Lato" w:hAnsi="Lato"/>
        </w:rPr>
        <w:t xml:space="preserve"> organisation (see list above) or become a </w:t>
      </w:r>
      <w:r w:rsidRPr="339A5865" w:rsidR="000625E0">
        <w:rPr>
          <w:rFonts w:ascii="Lato" w:hAnsi="Lato"/>
        </w:rPr>
        <w:t>member</w:t>
      </w:r>
      <w:r w:rsidRPr="339A5865" w:rsidR="00F73392">
        <w:rPr>
          <w:rFonts w:ascii="Lato" w:hAnsi="Lato"/>
        </w:rPr>
        <w:t xml:space="preserve"> organisation in order to receive the funding</w:t>
      </w:r>
      <w:r w:rsidRPr="339A5865" w:rsidR="43007765">
        <w:rPr>
          <w:rFonts w:ascii="Lato" w:hAnsi="Lato"/>
        </w:rPr>
        <w:t xml:space="preserve"> (this does include community groups)</w:t>
      </w:r>
      <w:r w:rsidRPr="339A5865" w:rsidR="00F73392">
        <w:rPr>
          <w:rFonts w:ascii="Lato" w:hAnsi="Lato"/>
        </w:rPr>
        <w:t>.</w:t>
      </w:r>
      <w:r w:rsidRPr="339A5865" w:rsidR="00F73392">
        <w:rPr>
          <w:rFonts w:ascii="Lato" w:hAnsi="Lato"/>
        </w:rPr>
        <w:t xml:space="preserve"> It is possible to become a </w:t>
      </w:r>
      <w:r w:rsidRPr="339A5865" w:rsidR="000625E0">
        <w:rPr>
          <w:rFonts w:ascii="Lato" w:hAnsi="Lato"/>
        </w:rPr>
        <w:t>member</w:t>
      </w:r>
      <w:r w:rsidRPr="339A5865" w:rsidR="00F73392">
        <w:rPr>
          <w:rFonts w:ascii="Lato" w:hAnsi="Lato"/>
        </w:rPr>
        <w:t xml:space="preserve"> after funding has been allocated, but please note that you need to have agreement within your organisation for this upon becoming a </w:t>
      </w:r>
      <w:r w:rsidRPr="339A5865" w:rsidR="000625E0">
        <w:rPr>
          <w:rFonts w:ascii="Lato" w:hAnsi="Lato"/>
        </w:rPr>
        <w:t>member</w:t>
      </w:r>
      <w:r w:rsidRPr="339A5865" w:rsidR="00F73392">
        <w:rPr>
          <w:rFonts w:ascii="Lato" w:hAnsi="Lato"/>
        </w:rPr>
        <w:t>.</w:t>
      </w:r>
      <w:r w:rsidRPr="339A5865" w:rsidR="000A41FC">
        <w:rPr>
          <w:rFonts w:ascii="Lato" w:hAnsi="Lato"/>
        </w:rPr>
        <w:t xml:space="preserve"> For more information on becoming a </w:t>
      </w:r>
      <w:r w:rsidRPr="339A5865" w:rsidR="000625E0">
        <w:rPr>
          <w:rFonts w:ascii="Lato" w:hAnsi="Lato"/>
        </w:rPr>
        <w:t>member</w:t>
      </w:r>
      <w:r w:rsidRPr="339A5865" w:rsidR="000A41FC">
        <w:rPr>
          <w:rFonts w:ascii="Lato" w:hAnsi="Lato"/>
        </w:rPr>
        <w:t>, please contact Paula Wray (</w:t>
      </w:r>
      <w:hyperlink r:id="R00a4ce34655c4783">
        <w:r w:rsidRPr="339A5865" w:rsidR="000A41FC">
          <w:rPr>
            <w:rStyle w:val="Hyperlink"/>
            <w:rFonts w:ascii="Lato" w:hAnsi="Lato"/>
          </w:rPr>
          <w:t>paula.wray@phc.ox.ac.uk</w:t>
        </w:r>
      </w:hyperlink>
      <w:r w:rsidRPr="339A5865" w:rsidR="000A41FC">
        <w:rPr>
          <w:rFonts w:ascii="Lato" w:hAnsi="Lato"/>
        </w:rPr>
        <w:t xml:space="preserve">). </w:t>
      </w:r>
    </w:p>
    <w:p w:rsidRPr="00BC127C" w:rsidR="00F73392" w:rsidP="00BC127C" w:rsidRDefault="00F73392" w14:paraId="29DDF197" w14:textId="77777777">
      <w:pPr>
        <w:pStyle w:val="Heading2"/>
        <w:spacing w:before="240"/>
        <w:rPr>
          <w:rFonts w:ascii="Lato" w:hAnsi="Lato"/>
          <w:b/>
        </w:rPr>
      </w:pPr>
      <w:r w:rsidRPr="00BC127C">
        <w:rPr>
          <w:rFonts w:ascii="Lato" w:hAnsi="Lato"/>
          <w:b/>
        </w:rPr>
        <w:t>Timeline</w:t>
      </w:r>
      <w:r w:rsidRPr="00BC127C">
        <w:rPr>
          <w:rFonts w:ascii="Lato" w:hAnsi="Lato"/>
          <w:b/>
        </w:rPr>
        <w:t>s</w:t>
      </w:r>
    </w:p>
    <w:p w:rsidRPr="00BC127C" w:rsidR="00F73392" w:rsidP="000A41FC" w:rsidRDefault="000A41FC" w14:paraId="4289F09E" w14:textId="6E234CCE">
      <w:pPr>
        <w:pStyle w:val="ListParagraph"/>
        <w:numPr>
          <w:ilvl w:val="0"/>
          <w:numId w:val="6"/>
        </w:numPr>
        <w:rPr>
          <w:rFonts w:ascii="Lato" w:hAnsi="Lato"/>
        </w:rPr>
      </w:pPr>
      <w:r w:rsidRPr="339A5865" w:rsidR="000A41FC">
        <w:rPr>
          <w:rFonts w:ascii="Lato" w:hAnsi="Lato"/>
        </w:rPr>
        <w:t>Submission deadline: Friday 13</w:t>
      </w:r>
      <w:r w:rsidRPr="339A5865" w:rsidR="000A41FC">
        <w:rPr>
          <w:rFonts w:ascii="Lato" w:hAnsi="Lato"/>
          <w:vertAlign w:val="superscript"/>
        </w:rPr>
        <w:t>th</w:t>
      </w:r>
      <w:r w:rsidRPr="339A5865" w:rsidR="000A41FC">
        <w:rPr>
          <w:rFonts w:ascii="Lato" w:hAnsi="Lato"/>
        </w:rPr>
        <w:t xml:space="preserve"> January</w:t>
      </w:r>
      <w:r w:rsidRPr="339A5865" w:rsidR="6D160C20">
        <w:rPr>
          <w:rFonts w:ascii="Lato" w:hAnsi="Lato"/>
        </w:rPr>
        <w:t xml:space="preserve"> 2023</w:t>
      </w:r>
      <w:r w:rsidRPr="339A5865" w:rsidR="000A41FC">
        <w:rPr>
          <w:rFonts w:ascii="Lato" w:hAnsi="Lato"/>
          <w:u w:val="single"/>
        </w:rPr>
        <w:t xml:space="preserve"> </w:t>
      </w:r>
      <w:r w:rsidRPr="339A5865" w:rsidR="000A41FC">
        <w:rPr>
          <w:rFonts w:ascii="Lato" w:hAnsi="Lato"/>
          <w:u w:val="single"/>
        </w:rPr>
        <w:t>by 2pm</w:t>
      </w:r>
    </w:p>
    <w:p w:rsidRPr="00BC127C" w:rsidR="000A41FC" w:rsidP="000A41FC" w:rsidRDefault="000A41FC" w14:paraId="40E0B12B" w14:textId="500A55BC">
      <w:pPr>
        <w:pStyle w:val="ListParagraph"/>
        <w:numPr>
          <w:ilvl w:val="0"/>
          <w:numId w:val="6"/>
        </w:numPr>
        <w:rPr>
          <w:rFonts w:ascii="Lato" w:hAnsi="Lato"/>
        </w:rPr>
      </w:pPr>
      <w:r w:rsidRPr="339A5865" w:rsidR="000A41FC">
        <w:rPr>
          <w:rFonts w:ascii="Lato" w:hAnsi="Lato"/>
        </w:rPr>
        <w:t>Outcome communicated: by Friday 27</w:t>
      </w:r>
      <w:r w:rsidRPr="339A5865" w:rsidR="000A41FC">
        <w:rPr>
          <w:rFonts w:ascii="Lato" w:hAnsi="Lato"/>
          <w:vertAlign w:val="superscript"/>
        </w:rPr>
        <w:t>th</w:t>
      </w:r>
      <w:r w:rsidRPr="339A5865" w:rsidR="000A41FC">
        <w:rPr>
          <w:rFonts w:ascii="Lato" w:hAnsi="Lato"/>
        </w:rPr>
        <w:t xml:space="preserve"> January</w:t>
      </w:r>
      <w:r w:rsidRPr="339A5865" w:rsidR="32B90EDB">
        <w:rPr>
          <w:rFonts w:ascii="Lato" w:hAnsi="Lato"/>
        </w:rPr>
        <w:t xml:space="preserve"> 2023</w:t>
      </w:r>
    </w:p>
    <w:p w:rsidR="004B484C" w:rsidP="00BC127C" w:rsidRDefault="00F73392" w14:paraId="06F99B50" w14:textId="77777777">
      <w:pPr>
        <w:pStyle w:val="ListParagraph"/>
        <w:numPr>
          <w:ilvl w:val="0"/>
          <w:numId w:val="6"/>
        </w:numPr>
        <w:rPr>
          <w:rFonts w:ascii="Lato" w:hAnsi="Lato"/>
        </w:rPr>
      </w:pPr>
      <w:r w:rsidRPr="00BC127C">
        <w:rPr>
          <w:rFonts w:ascii="Lato" w:hAnsi="Lato"/>
        </w:rPr>
        <w:t xml:space="preserve">Funding to be spent </w:t>
      </w:r>
      <w:r w:rsidRPr="00BC127C" w:rsidR="000A41FC">
        <w:rPr>
          <w:rFonts w:ascii="Lato" w:hAnsi="Lato"/>
        </w:rPr>
        <w:t xml:space="preserve">the latest </w:t>
      </w:r>
      <w:r w:rsidRPr="00BC127C">
        <w:rPr>
          <w:rFonts w:ascii="Lato" w:hAnsi="Lato"/>
        </w:rPr>
        <w:t>by</w:t>
      </w:r>
      <w:r w:rsidRPr="00BC127C" w:rsidR="000A41FC">
        <w:rPr>
          <w:rFonts w:ascii="Lato" w:hAnsi="Lato"/>
        </w:rPr>
        <w:t>:</w:t>
      </w:r>
      <w:r w:rsidRPr="00BC127C">
        <w:rPr>
          <w:rFonts w:ascii="Lato" w:hAnsi="Lato"/>
        </w:rPr>
        <w:t xml:space="preserve"> 31</w:t>
      </w:r>
      <w:r w:rsidRPr="00BC127C">
        <w:rPr>
          <w:rFonts w:ascii="Lato" w:hAnsi="Lato"/>
          <w:vertAlign w:val="superscript"/>
        </w:rPr>
        <w:t>st</w:t>
      </w:r>
      <w:r w:rsidR="004B484C">
        <w:rPr>
          <w:rFonts w:ascii="Lato" w:hAnsi="Lato"/>
        </w:rPr>
        <w:t xml:space="preserve"> March 2024</w:t>
      </w:r>
    </w:p>
    <w:p w:rsidRPr="004B484C" w:rsidR="004B484C" w:rsidP="004B484C" w:rsidRDefault="004B484C" w14:paraId="30C7F3A0" w14:textId="77777777">
      <w:pPr>
        <w:pStyle w:val="Heading2"/>
        <w:spacing w:before="240"/>
        <w:rPr>
          <w:rFonts w:ascii="Lato" w:hAnsi="Lato"/>
          <w:b/>
        </w:rPr>
      </w:pPr>
      <w:r w:rsidRPr="004B484C">
        <w:rPr>
          <w:rFonts w:ascii="Lato" w:hAnsi="Lato"/>
          <w:b/>
        </w:rPr>
        <w:t>Contact</w:t>
      </w:r>
    </w:p>
    <w:p w:rsidRPr="004B484C" w:rsidR="00BC127C" w:rsidP="004B484C" w:rsidRDefault="004B484C" w14:paraId="01DA175F" w14:textId="77777777">
      <w:pPr>
        <w:rPr>
          <w:rFonts w:ascii="Lato" w:hAnsi="Lato" w:cs="Calibri"/>
        </w:rPr>
      </w:pPr>
      <w:r>
        <w:rPr>
          <w:rFonts w:ascii="Lato" w:hAnsi="Lato"/>
        </w:rPr>
        <w:t xml:space="preserve">For further information about the ARC OxTV or about this bursary scheme, see our website, </w:t>
      </w:r>
      <w:hyperlink w:history="1" r:id="rId12">
        <w:r w:rsidRPr="002A1719">
          <w:rPr>
            <w:rStyle w:val="Hyperlink"/>
            <w:rFonts w:ascii="Lato" w:hAnsi="Lato"/>
          </w:rPr>
          <w:t>https://www.arc-oxtv.nihr.ac.uk/</w:t>
        </w:r>
      </w:hyperlink>
      <w:r>
        <w:rPr>
          <w:rFonts w:ascii="Lato" w:hAnsi="Lato"/>
        </w:rPr>
        <w:t xml:space="preserve">, or email </w:t>
      </w:r>
      <w:r w:rsidRPr="004B484C">
        <w:rPr>
          <w:rFonts w:ascii="Lato" w:hAnsi="Lato"/>
        </w:rPr>
        <w:t>arc_oxtv@phc.ox.ac.uk</w:t>
      </w:r>
      <w:r>
        <w:rPr>
          <w:rFonts w:ascii="Lato" w:hAnsi="Lato"/>
        </w:rPr>
        <w:t>.</w:t>
      </w:r>
      <w:r w:rsidRPr="004B484C">
        <w:rPr>
          <w:rFonts w:ascii="Lato" w:hAnsi="Lato"/>
          <w:b/>
          <w:bCs/>
          <w:sz w:val="21"/>
          <w:szCs w:val="21"/>
          <w:shd w:val="clear" w:color="auto" w:fill="FFFFFF"/>
        </w:rPr>
        <w:t> </w:t>
      </w:r>
      <w:r w:rsidRPr="004B484C" w:rsidR="00BC127C">
        <w:rPr>
          <w:rFonts w:ascii="Lato" w:hAnsi="Lato"/>
        </w:rPr>
        <w:br w:type="page"/>
      </w:r>
    </w:p>
    <w:p w:rsidRPr="00BC127C" w:rsidR="009A3081" w:rsidP="00BC127C" w:rsidRDefault="009A3081" w14:paraId="26BF4D9D" w14:textId="77777777">
      <w:pPr>
        <w:pStyle w:val="Heading2"/>
        <w:spacing w:before="240"/>
        <w:rPr>
          <w:rFonts w:ascii="Lato" w:hAnsi="Lato"/>
          <w:b/>
          <w:sz w:val="28"/>
          <w:u w:val="single"/>
        </w:rPr>
      </w:pPr>
      <w:r w:rsidRPr="339A5865" w:rsidR="009A3081">
        <w:rPr>
          <w:rFonts w:ascii="Lato" w:hAnsi="Lato"/>
          <w:b w:val="1"/>
          <w:bCs w:val="1"/>
          <w:sz w:val="28"/>
          <w:szCs w:val="28"/>
          <w:u w:val="single"/>
        </w:rPr>
        <w:t>Application form </w:t>
      </w:r>
      <w:r>
        <w:br/>
      </w:r>
    </w:p>
    <w:p w:rsidR="46927CAA" w:rsidP="339A5865" w:rsidRDefault="46927CAA" w14:paraId="0971BAE6" w14:textId="7C13745A">
      <w:pPr>
        <w:spacing w:after="200" w:line="276" w:lineRule="auto"/>
        <w:rPr>
          <w:noProof w:val="0"/>
          <w:lang w:val="en-US"/>
        </w:rPr>
      </w:pPr>
      <w:r w:rsidRPr="339A5865" w:rsidR="46927CAA">
        <w:rPr>
          <w:rStyle w:val="normaltextrun"/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Applications need to be clear and accessible (Plain English) as reviewers will not necessarily be familiar with your </w:t>
      </w:r>
      <w:r w:rsidRPr="339A5865" w:rsidR="077095B5">
        <w:rPr>
          <w:rStyle w:val="normaltextrun"/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area of work or intrest.</w:t>
      </w:r>
      <w:r w:rsidRPr="339A5865" w:rsidR="46927CAA">
        <w:rPr>
          <w:rStyle w:val="normaltextrun"/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NIHR guidance on writing in plain English can be found </w:t>
      </w:r>
      <w:hyperlink r:id="Rc86b8c598f674757">
        <w:r w:rsidRPr="339A5865" w:rsidR="46927CAA">
          <w:rPr>
            <w:rStyle w:val="Hyperlink"/>
            <w:rFonts w:ascii="Lato" w:hAnsi="Lato" w:eastAsia="Lato" w:cs="La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here</w:t>
        </w:r>
      </w:hyperlink>
      <w:r w:rsidRPr="339A5865" w:rsidR="46927CAA">
        <w:rPr>
          <w:rStyle w:val="normaltextrun"/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Pr="00C26AFA" w:rsidR="00C26AFA" w:rsidP="00C26AFA" w:rsidRDefault="00C26AFA" w14:paraId="73C6C7B1" w14:textId="77777777">
      <w:pPr>
        <w:spacing w:after="0" w:line="240" w:lineRule="auto"/>
        <w:textAlignment w:val="baseline"/>
        <w:rPr>
          <w:rFonts w:ascii="Lato" w:hAnsi="Lato" w:eastAsia="Times New Roman" w:cs="Segoe UI"/>
          <w:sz w:val="18"/>
          <w:szCs w:val="18"/>
          <w:lang w:eastAsia="en-GB"/>
        </w:rPr>
      </w:pPr>
      <w:r w:rsidRPr="00BC127C">
        <w:rPr>
          <w:rFonts w:ascii="Lato" w:hAnsi="Lato" w:eastAsia="Times New Roman" w:cs="Calibri"/>
          <w:lang w:eastAsia="en-GB"/>
        </w:rPr>
        <w:t> </w:t>
      </w:r>
    </w:p>
    <w:tbl>
      <w:tblPr>
        <w:tblW w:w="90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Pr="00C26AFA" w:rsidR="00C26AFA" w:rsidTr="00C26AFA" w14:paraId="763AC0BE" w14:textId="77777777">
        <w:trPr>
          <w:trHeight w:val="300"/>
        </w:trPr>
        <w:tc>
          <w:tcPr>
            <w:tcW w:w="9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26AFA" w:rsidR="00C26AFA" w:rsidP="00C26AFA" w:rsidRDefault="00C26AFA" w14:paraId="2BE7C9F0" w14:textId="77777777">
            <w:pPr>
              <w:spacing w:after="0" w:line="240" w:lineRule="auto"/>
              <w:textAlignment w:val="baseline"/>
              <w:divId w:val="1549873135"/>
              <w:rPr>
                <w:rFonts w:ascii="Lato" w:hAnsi="Lato" w:eastAsia="Times New Roman" w:cs="Times New Roman"/>
                <w:sz w:val="24"/>
                <w:szCs w:val="24"/>
                <w:lang w:eastAsia="en-GB"/>
              </w:rPr>
            </w:pPr>
            <w:r w:rsidRPr="00BC127C">
              <w:rPr>
                <w:rFonts w:ascii="Lato" w:hAnsi="Lato" w:eastAsia="Times New Roman" w:cs="Calibri"/>
                <w:b/>
                <w:bCs/>
                <w:sz w:val="24"/>
                <w:szCs w:val="24"/>
                <w:lang w:val="en-US" w:eastAsia="en-GB"/>
              </w:rPr>
              <w:t>Name applicant:</w:t>
            </w:r>
            <w:r w:rsidRPr="00BC127C">
              <w:rPr>
                <w:rFonts w:ascii="Lato" w:hAnsi="Lato" w:eastAsia="Times New Roman" w:cs="Calibri"/>
                <w:sz w:val="24"/>
                <w:szCs w:val="24"/>
                <w:lang w:eastAsia="en-GB"/>
              </w:rPr>
              <w:t> </w:t>
            </w:r>
          </w:p>
        </w:tc>
      </w:tr>
      <w:tr w:rsidRPr="00C26AFA" w:rsidR="00BC127C" w:rsidTr="00C26AFA" w14:paraId="16254A93" w14:textId="77777777">
        <w:trPr>
          <w:trHeight w:val="300"/>
        </w:trPr>
        <w:tc>
          <w:tcPr>
            <w:tcW w:w="9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BC127C" w:rsidR="00BC127C" w:rsidP="00C26AFA" w:rsidRDefault="00BC127C" w14:paraId="470140F1" w14:textId="77777777">
            <w:pPr>
              <w:spacing w:after="0" w:line="240" w:lineRule="auto"/>
              <w:textAlignment w:val="baseline"/>
              <w:rPr>
                <w:rFonts w:ascii="Lato" w:hAnsi="Lato" w:eastAsia="Times New Roman" w:cs="Calibri"/>
                <w:b/>
                <w:bCs/>
                <w:sz w:val="24"/>
                <w:szCs w:val="24"/>
                <w:lang w:val="en-US"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24"/>
                <w:szCs w:val="24"/>
                <w:lang w:val="en-US" w:eastAsia="en-GB"/>
              </w:rPr>
              <w:t>Role:</w:t>
            </w:r>
          </w:p>
        </w:tc>
      </w:tr>
      <w:tr w:rsidRPr="00BC127C" w:rsidR="00C26AFA" w:rsidTr="00C26AFA" w14:paraId="40F7C266" w14:textId="77777777">
        <w:trPr>
          <w:trHeight w:val="300"/>
        </w:trPr>
        <w:tc>
          <w:tcPr>
            <w:tcW w:w="9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BC127C" w:rsidR="00C26AFA" w:rsidP="00C26AFA" w:rsidRDefault="00C26AFA" w14:paraId="2FAAA7E5" w14:textId="77777777">
            <w:pPr>
              <w:spacing w:after="0" w:line="240" w:lineRule="auto"/>
              <w:textAlignment w:val="baseline"/>
              <w:rPr>
                <w:rFonts w:ascii="Lato" w:hAnsi="Lato" w:eastAsia="Times New Roman" w:cs="Calibri"/>
                <w:b/>
                <w:bCs/>
                <w:sz w:val="24"/>
                <w:szCs w:val="24"/>
                <w:lang w:val="en-US" w:eastAsia="en-GB"/>
              </w:rPr>
            </w:pPr>
            <w:r w:rsidRPr="00BC127C">
              <w:rPr>
                <w:rFonts w:ascii="Lato" w:hAnsi="Lato" w:eastAsia="Times New Roman" w:cs="Calibri"/>
                <w:b/>
                <w:bCs/>
                <w:sz w:val="24"/>
                <w:szCs w:val="24"/>
                <w:lang w:val="en-US" w:eastAsia="en-GB"/>
              </w:rPr>
              <w:t>Organisation:</w:t>
            </w:r>
          </w:p>
        </w:tc>
      </w:tr>
      <w:tr w:rsidRPr="00C26AFA" w:rsidR="00C26AFA" w:rsidTr="00C26AFA" w14:paraId="4D5721CD" w14:textId="77777777">
        <w:trPr>
          <w:trHeight w:val="300"/>
        </w:trPr>
        <w:tc>
          <w:tcPr>
            <w:tcW w:w="9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26AFA" w:rsidR="00C26AFA" w:rsidP="000625E0" w:rsidRDefault="00C26AFA" w14:paraId="7BE9A475" w14:textId="77777777">
            <w:pPr>
              <w:spacing w:after="0" w:line="240" w:lineRule="auto"/>
              <w:textAlignment w:val="baseline"/>
              <w:rPr>
                <w:rFonts w:ascii="Lato" w:hAnsi="Lato" w:eastAsia="Times New Roman" w:cs="Times New Roman"/>
                <w:sz w:val="24"/>
                <w:szCs w:val="24"/>
                <w:lang w:eastAsia="en-GB"/>
              </w:rPr>
            </w:pPr>
            <w:r w:rsidRPr="00BC127C">
              <w:rPr>
                <w:rFonts w:ascii="Lato" w:hAnsi="Lato" w:eastAsia="Times New Roman" w:cs="Calibri"/>
                <w:b/>
                <w:bCs/>
                <w:sz w:val="24"/>
                <w:szCs w:val="24"/>
                <w:lang w:val="en-US" w:eastAsia="en-GB"/>
              </w:rPr>
              <w:t>Is your organisation a</w:t>
            </w:r>
            <w:r w:rsidR="000625E0">
              <w:rPr>
                <w:rFonts w:ascii="Lato" w:hAnsi="Lato" w:eastAsia="Times New Roman" w:cs="Calibri"/>
                <w:b/>
                <w:bCs/>
                <w:sz w:val="24"/>
                <w:szCs w:val="24"/>
                <w:lang w:val="en-US" w:eastAsia="en-GB"/>
              </w:rPr>
              <w:t>lready a member</w:t>
            </w:r>
            <w:r w:rsidRPr="00BC127C">
              <w:rPr>
                <w:rFonts w:ascii="Lato" w:hAnsi="Lato" w:eastAsia="Times New Roman" w:cs="Calibri"/>
                <w:b/>
                <w:bCs/>
                <w:sz w:val="24"/>
                <w:szCs w:val="24"/>
                <w:lang w:val="en-US" w:eastAsia="en-GB"/>
              </w:rPr>
              <w:t xml:space="preserve"> of the ARC</w:t>
            </w:r>
            <w:r w:rsidR="00BC127C">
              <w:rPr>
                <w:rFonts w:ascii="Lato" w:hAnsi="Lato" w:eastAsia="Times New Roman" w:cs="Calibri"/>
                <w:b/>
                <w:bCs/>
                <w:sz w:val="24"/>
                <w:szCs w:val="24"/>
                <w:lang w:val="en-US" w:eastAsia="en-GB"/>
              </w:rPr>
              <w:t xml:space="preserve"> OxTV</w:t>
            </w:r>
            <w:r w:rsidRPr="00BC127C">
              <w:rPr>
                <w:rFonts w:ascii="Lato" w:hAnsi="Lato" w:eastAsia="Times New Roman" w:cs="Calibri"/>
                <w:b/>
                <w:bCs/>
                <w:sz w:val="24"/>
                <w:szCs w:val="24"/>
                <w:lang w:val="en-US" w:eastAsia="en-GB"/>
              </w:rPr>
              <w:t>?</w:t>
            </w:r>
            <w:r w:rsidR="00BC127C">
              <w:rPr>
                <w:rFonts w:ascii="Lato" w:hAnsi="Lato" w:eastAsia="Times New Roman" w:cs="Calibri"/>
                <w:b/>
                <w:bCs/>
                <w:sz w:val="24"/>
                <w:szCs w:val="24"/>
                <w:lang w:val="en-US" w:eastAsia="en-GB"/>
              </w:rPr>
              <w:t xml:space="preserve">                 </w:t>
            </w:r>
            <w:r w:rsidRPr="00BC127C">
              <w:rPr>
                <w:rFonts w:ascii="Lato" w:hAnsi="Lato" w:eastAsia="Times New Roman" w:cs="Calibri"/>
                <w:bCs/>
                <w:sz w:val="24"/>
                <w:szCs w:val="24"/>
                <w:lang w:val="en-US" w:eastAsia="en-GB"/>
              </w:rPr>
              <w:t>Yes / No</w:t>
            </w:r>
            <w:r w:rsidRPr="00BC127C">
              <w:rPr>
                <w:rFonts w:ascii="Lato" w:hAnsi="Lato" w:eastAsia="Times New Roman" w:cs="Calibri"/>
                <w:sz w:val="24"/>
                <w:szCs w:val="24"/>
                <w:lang w:eastAsia="en-GB"/>
              </w:rPr>
              <w:t> </w:t>
            </w:r>
          </w:p>
        </w:tc>
      </w:tr>
      <w:tr w:rsidRPr="00BC127C" w:rsidR="00C26AFA" w:rsidTr="00C26AFA" w14:paraId="1E2DB86D" w14:textId="77777777">
        <w:trPr>
          <w:trHeight w:val="300"/>
        </w:trPr>
        <w:tc>
          <w:tcPr>
            <w:tcW w:w="9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BC127C" w:rsidR="00C26AFA" w:rsidP="00C26AFA" w:rsidRDefault="00C26AFA" w14:paraId="22B894B5" w14:textId="77777777">
            <w:pPr>
              <w:spacing w:after="0" w:line="240" w:lineRule="auto"/>
              <w:textAlignment w:val="baseline"/>
              <w:rPr>
                <w:rFonts w:ascii="Lato" w:hAnsi="Lato" w:eastAsia="Times New Roman" w:cs="Calibri"/>
                <w:b/>
                <w:bCs/>
                <w:sz w:val="24"/>
                <w:szCs w:val="24"/>
                <w:lang w:val="en-US" w:eastAsia="en-GB"/>
              </w:rPr>
            </w:pPr>
            <w:r w:rsidRPr="00BC127C">
              <w:rPr>
                <w:rFonts w:ascii="Lato" w:hAnsi="Lato" w:eastAsia="Times New Roman" w:cs="Calibri"/>
                <w:b/>
                <w:bCs/>
                <w:sz w:val="24"/>
                <w:szCs w:val="24"/>
                <w:lang w:val="en-US" w:eastAsia="en-GB"/>
              </w:rPr>
              <w:t xml:space="preserve">When will the activity take place/ be </w:t>
            </w:r>
            <w:r w:rsidR="00BC127C">
              <w:rPr>
                <w:rFonts w:ascii="Lato" w:hAnsi="Lato" w:eastAsia="Times New Roman" w:cs="Calibri"/>
                <w:b/>
                <w:bCs/>
                <w:sz w:val="24"/>
                <w:szCs w:val="24"/>
                <w:lang w:val="en-US" w:eastAsia="en-GB"/>
              </w:rPr>
              <w:t>finalis</w:t>
            </w:r>
            <w:r w:rsidRPr="00BC127C">
              <w:rPr>
                <w:rFonts w:ascii="Lato" w:hAnsi="Lato" w:eastAsia="Times New Roman" w:cs="Calibri"/>
                <w:b/>
                <w:bCs/>
                <w:sz w:val="24"/>
                <w:szCs w:val="24"/>
                <w:lang w:val="en-US" w:eastAsia="en-GB"/>
              </w:rPr>
              <w:t xml:space="preserve">ed (mm/yyyy)? </w:t>
            </w:r>
          </w:p>
        </w:tc>
      </w:tr>
    </w:tbl>
    <w:p w:rsidRPr="00BC127C" w:rsidR="00C26AFA" w:rsidRDefault="00C26AFA" w14:paraId="5B08EAD0" w14:textId="77777777">
      <w:pPr>
        <w:rPr>
          <w:rFonts w:ascii="Lato" w:hAnsi="Lato"/>
        </w:rPr>
      </w:pPr>
    </w:p>
    <w:p w:rsidRPr="00BC127C" w:rsidR="00F73392" w:rsidRDefault="00C26AFA" w14:paraId="002516C4" w14:textId="77777777">
      <w:pPr>
        <w:rPr>
          <w:rFonts w:ascii="Lato" w:hAnsi="Lato"/>
        </w:rPr>
      </w:pPr>
      <w:r w:rsidRPr="00BC127C">
        <w:rPr>
          <w:rFonts w:ascii="Lato" w:hAnsi="Lato"/>
        </w:rPr>
        <w:t xml:space="preserve">I am applying for </w:t>
      </w:r>
      <w:r w:rsidRPr="00BC127C">
        <w:rPr>
          <w:rFonts w:ascii="Lato" w:hAnsi="Lato"/>
          <w:i/>
        </w:rPr>
        <w:t>(please select the one relevant)</w:t>
      </w:r>
      <w:r w:rsidRPr="00BC127C">
        <w:rPr>
          <w:rFonts w:ascii="Lato" w:hAnsi="Lato"/>
        </w:rPr>
        <w:t>:</w:t>
      </w:r>
    </w:p>
    <w:p w:rsidRPr="00BC127C" w:rsidR="00C26AFA" w:rsidRDefault="00C26AFA" w14:paraId="29E71194" w14:textId="77777777">
      <w:pPr>
        <w:rPr>
          <w:rFonts w:ascii="Lato" w:hAnsi="Lato"/>
        </w:rPr>
      </w:pPr>
      <w:sdt>
        <w:sdtPr>
          <w:rPr>
            <w:rFonts w:ascii="Lato" w:hAnsi="Lato"/>
          </w:rPr>
          <w:id w:val="1194575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27C">
            <w:rPr>
              <w:rFonts w:ascii="Segoe UI Symbol" w:hAnsi="Segoe UI Symbol" w:eastAsia="MS Gothic" w:cs="Segoe UI Symbol"/>
            </w:rPr>
            <w:t>☐</w:t>
          </w:r>
        </w:sdtContent>
      </w:sdt>
      <w:r w:rsidRPr="00BC127C">
        <w:rPr>
          <w:rFonts w:ascii="Lato" w:hAnsi="Lato"/>
        </w:rPr>
        <w:t xml:space="preserve"> Individual bursary</w:t>
      </w:r>
    </w:p>
    <w:p w:rsidRPr="00BC127C" w:rsidR="00C26AFA" w:rsidRDefault="00C26AFA" w14:paraId="209A3356" w14:textId="77777777">
      <w:pPr>
        <w:rPr>
          <w:rFonts w:ascii="Lato" w:hAnsi="Lato"/>
        </w:rPr>
      </w:pPr>
      <w:sdt>
        <w:sdtPr>
          <w:rPr>
            <w:rFonts w:ascii="Lato" w:hAnsi="Lato"/>
          </w:rPr>
          <w:id w:val="-351881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27C">
            <w:rPr>
              <w:rFonts w:ascii="Segoe UI Symbol" w:hAnsi="Segoe UI Symbol" w:eastAsia="MS Gothic" w:cs="Segoe UI Symbol"/>
            </w:rPr>
            <w:t>☐</w:t>
          </w:r>
        </w:sdtContent>
      </w:sdt>
      <w:r w:rsidRPr="00BC127C">
        <w:rPr>
          <w:rFonts w:ascii="Lato" w:hAnsi="Lato"/>
        </w:rPr>
        <w:t>Group/ organisational bursary</w:t>
      </w:r>
    </w:p>
    <w:p w:rsidRPr="00BC127C" w:rsidR="00C26AFA" w:rsidRDefault="00C26AFA" w14:paraId="56B02090" w14:textId="77777777">
      <w:pPr>
        <w:rPr>
          <w:rFonts w:ascii="Lato" w:hAnsi="La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BC127C" w:rsidR="00C26AFA" w:rsidTr="00C26AFA" w14:paraId="0EC87231" w14:textId="77777777">
        <w:tc>
          <w:tcPr>
            <w:tcW w:w="9016" w:type="dxa"/>
          </w:tcPr>
          <w:p w:rsidRPr="00BC127C" w:rsidR="00C26AFA" w:rsidP="00BC127C" w:rsidRDefault="00C26AFA" w14:paraId="3DDE289A" w14:textId="77777777">
            <w:pPr>
              <w:rPr>
                <w:rFonts w:ascii="Lato" w:hAnsi="Lato"/>
                <w:i/>
              </w:rPr>
            </w:pPr>
            <w:r w:rsidRPr="00BC127C">
              <w:rPr>
                <w:rFonts w:ascii="Lato" w:hAnsi="Lato"/>
              </w:rPr>
              <w:t>Why are you applying for a bursary, what do you hope to get out of it</w:t>
            </w:r>
            <w:r w:rsidR="00BC127C">
              <w:rPr>
                <w:rFonts w:ascii="Lato" w:hAnsi="Lato"/>
              </w:rPr>
              <w:t xml:space="preserve"> and how will it benefit you</w:t>
            </w:r>
            <w:r w:rsidRPr="00BC127C">
              <w:rPr>
                <w:rFonts w:ascii="Lato" w:hAnsi="Lato"/>
              </w:rPr>
              <w:t xml:space="preserve">? </w:t>
            </w:r>
            <w:r w:rsidRPr="00BC127C">
              <w:rPr>
                <w:rFonts w:ascii="Lato" w:hAnsi="Lato"/>
                <w:i/>
              </w:rPr>
              <w:t xml:space="preserve">max. </w:t>
            </w:r>
            <w:r w:rsidR="00BC127C">
              <w:rPr>
                <w:rFonts w:ascii="Lato" w:hAnsi="Lato"/>
                <w:i/>
              </w:rPr>
              <w:t>200</w:t>
            </w:r>
            <w:r w:rsidRPr="00BC127C">
              <w:rPr>
                <w:rFonts w:ascii="Lato" w:hAnsi="Lato"/>
                <w:i/>
              </w:rPr>
              <w:t xml:space="preserve"> words</w:t>
            </w:r>
            <w:r w:rsidR="00BC127C">
              <w:rPr>
                <w:rFonts w:ascii="Lato" w:hAnsi="Lato"/>
                <w:i/>
              </w:rPr>
              <w:t>. If you are applying for a group bursary, please specify who the group is</w:t>
            </w:r>
          </w:p>
        </w:tc>
      </w:tr>
      <w:tr w:rsidRPr="00BC127C" w:rsidR="00C26AFA" w:rsidTr="00C26AFA" w14:paraId="46A2D176" w14:textId="77777777">
        <w:tc>
          <w:tcPr>
            <w:tcW w:w="9016" w:type="dxa"/>
          </w:tcPr>
          <w:p w:rsidRPr="00BC127C" w:rsidR="00C26AFA" w:rsidRDefault="00C26AFA" w14:paraId="3AD177E6" w14:textId="77777777">
            <w:pPr>
              <w:rPr>
                <w:rFonts w:ascii="Lato" w:hAnsi="Lato"/>
              </w:rPr>
            </w:pPr>
          </w:p>
          <w:p w:rsidRPr="00BC127C" w:rsidR="00C26AFA" w:rsidRDefault="00C26AFA" w14:paraId="10F191F1" w14:textId="77777777">
            <w:pPr>
              <w:rPr>
                <w:rFonts w:ascii="Lato" w:hAnsi="Lato"/>
              </w:rPr>
            </w:pPr>
          </w:p>
          <w:p w:rsidRPr="00BC127C" w:rsidR="00C26AFA" w:rsidRDefault="00C26AFA" w14:paraId="1E7886CC" w14:textId="77777777">
            <w:pPr>
              <w:rPr>
                <w:rFonts w:ascii="Lato" w:hAnsi="Lato"/>
              </w:rPr>
            </w:pPr>
          </w:p>
          <w:p w:rsidRPr="00BC127C" w:rsidR="00C26AFA" w:rsidRDefault="00C26AFA" w14:paraId="10D7F516" w14:textId="77777777">
            <w:pPr>
              <w:rPr>
                <w:rFonts w:ascii="Lato" w:hAnsi="Lato"/>
              </w:rPr>
            </w:pPr>
          </w:p>
          <w:p w:rsidRPr="00BC127C" w:rsidR="00C26AFA" w:rsidRDefault="00C26AFA" w14:paraId="47E21094" w14:textId="77777777">
            <w:pPr>
              <w:rPr>
                <w:rFonts w:ascii="Lato" w:hAnsi="Lato"/>
              </w:rPr>
            </w:pPr>
          </w:p>
        </w:tc>
      </w:tr>
    </w:tbl>
    <w:p w:rsidRPr="00BC127C" w:rsidR="00B45958" w:rsidRDefault="00F8222B" w14:paraId="6F4A7195" w14:textId="77777777">
      <w:pPr>
        <w:rPr>
          <w:rFonts w:ascii="Lato" w:hAnsi="La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BC127C" w:rsidR="00C26AFA" w:rsidTr="00C26AFA" w14:paraId="5A1BD913" w14:textId="77777777">
        <w:tc>
          <w:tcPr>
            <w:tcW w:w="9016" w:type="dxa"/>
          </w:tcPr>
          <w:p w:rsidRPr="00BC127C" w:rsidR="00C26AFA" w:rsidRDefault="00C26AFA" w14:paraId="15F4598B" w14:textId="77777777">
            <w:pPr>
              <w:rPr>
                <w:rFonts w:ascii="Lato" w:hAnsi="Lato"/>
                <w:i/>
              </w:rPr>
            </w:pPr>
            <w:r w:rsidRPr="00BC127C">
              <w:rPr>
                <w:rFonts w:ascii="Lato" w:hAnsi="Lato"/>
              </w:rPr>
              <w:t xml:space="preserve">What will you use the bursary for? </w:t>
            </w:r>
            <w:r w:rsidRPr="00BC127C">
              <w:rPr>
                <w:rFonts w:ascii="Lato" w:hAnsi="Lato"/>
                <w:i/>
              </w:rPr>
              <w:t>max. 200 words</w:t>
            </w:r>
          </w:p>
        </w:tc>
      </w:tr>
      <w:tr w:rsidRPr="00BC127C" w:rsidR="00C26AFA" w:rsidTr="00C26AFA" w14:paraId="46D17E7F" w14:textId="77777777">
        <w:tc>
          <w:tcPr>
            <w:tcW w:w="9016" w:type="dxa"/>
          </w:tcPr>
          <w:p w:rsidRPr="00BC127C" w:rsidR="00C26AFA" w:rsidRDefault="00C26AFA" w14:paraId="796394DA" w14:textId="77777777">
            <w:pPr>
              <w:rPr>
                <w:rFonts w:ascii="Lato" w:hAnsi="Lato"/>
              </w:rPr>
            </w:pPr>
          </w:p>
          <w:p w:rsidRPr="00BC127C" w:rsidR="00C26AFA" w:rsidRDefault="00C26AFA" w14:paraId="7C525F0F" w14:textId="77777777">
            <w:pPr>
              <w:rPr>
                <w:rFonts w:ascii="Lato" w:hAnsi="Lato"/>
              </w:rPr>
            </w:pPr>
          </w:p>
          <w:p w:rsidRPr="00BC127C" w:rsidR="00C26AFA" w:rsidRDefault="00C26AFA" w14:paraId="7F15C9FE" w14:textId="77777777">
            <w:pPr>
              <w:rPr>
                <w:rFonts w:ascii="Lato" w:hAnsi="Lato"/>
              </w:rPr>
            </w:pPr>
          </w:p>
          <w:p w:rsidRPr="00BC127C" w:rsidR="00C26AFA" w:rsidRDefault="00C26AFA" w14:paraId="01F305BF" w14:textId="77777777">
            <w:pPr>
              <w:rPr>
                <w:rFonts w:ascii="Lato" w:hAnsi="Lato"/>
              </w:rPr>
            </w:pPr>
          </w:p>
          <w:p w:rsidRPr="00BC127C" w:rsidR="00C26AFA" w:rsidRDefault="00C26AFA" w14:paraId="63301639" w14:textId="77777777">
            <w:pPr>
              <w:rPr>
                <w:rFonts w:ascii="Lato" w:hAnsi="Lato"/>
              </w:rPr>
            </w:pPr>
          </w:p>
        </w:tc>
      </w:tr>
    </w:tbl>
    <w:p w:rsidRPr="00BC127C" w:rsidR="00C26AFA" w:rsidRDefault="00C26AFA" w14:paraId="6DEEAD4B" w14:textId="77777777">
      <w:pPr>
        <w:rPr>
          <w:rFonts w:ascii="Lato" w:hAnsi="La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BC127C" w:rsidR="00C26AFA" w:rsidTr="00C26AFA" w14:paraId="2347607A" w14:textId="77777777">
        <w:tc>
          <w:tcPr>
            <w:tcW w:w="9016" w:type="dxa"/>
          </w:tcPr>
          <w:p w:rsidRPr="00BC127C" w:rsidR="00C26AFA" w:rsidRDefault="00C26AFA" w14:paraId="787B0A4F" w14:textId="77777777">
            <w:pPr>
              <w:rPr>
                <w:rFonts w:ascii="Lato" w:hAnsi="Lato"/>
                <w:i/>
              </w:rPr>
            </w:pPr>
            <w:r w:rsidRPr="00BC127C">
              <w:rPr>
                <w:rFonts w:ascii="Lato" w:hAnsi="Lato"/>
              </w:rPr>
              <w:t xml:space="preserve">How much are you applying for? </w:t>
            </w:r>
            <w:r w:rsidRPr="00BC127C">
              <w:rPr>
                <w:rFonts w:ascii="Lato" w:hAnsi="Lato"/>
                <w:i/>
              </w:rPr>
              <w:t>Please provide a high-level breakdown of what the funds will be spend on</w:t>
            </w:r>
          </w:p>
        </w:tc>
      </w:tr>
      <w:tr w:rsidRPr="00BC127C" w:rsidR="00C26AFA" w:rsidTr="00C26AFA" w14:paraId="2BBA2ABB" w14:textId="77777777">
        <w:tc>
          <w:tcPr>
            <w:tcW w:w="9016" w:type="dxa"/>
          </w:tcPr>
          <w:p w:rsidRPr="00BC127C" w:rsidR="00C26AFA" w:rsidRDefault="00C26AFA" w14:paraId="044CF1D4" w14:textId="77777777">
            <w:pPr>
              <w:rPr>
                <w:rFonts w:ascii="Lato" w:hAnsi="Lato"/>
              </w:rPr>
            </w:pPr>
          </w:p>
          <w:p w:rsidRPr="00BC127C" w:rsidR="00C26AFA" w:rsidRDefault="00C26AFA" w14:paraId="16E60CC3" w14:textId="77777777">
            <w:pPr>
              <w:rPr>
                <w:rFonts w:ascii="Lato" w:hAnsi="Lato"/>
              </w:rPr>
            </w:pPr>
          </w:p>
          <w:p w:rsidRPr="00BC127C" w:rsidR="00C26AFA" w:rsidRDefault="00C26AFA" w14:paraId="128457E7" w14:textId="77777777">
            <w:pPr>
              <w:rPr>
                <w:rFonts w:ascii="Lato" w:hAnsi="Lato"/>
              </w:rPr>
            </w:pPr>
          </w:p>
          <w:p w:rsidRPr="00BC127C" w:rsidR="00C26AFA" w:rsidRDefault="00C26AFA" w14:paraId="7A2D0232" w14:textId="77777777">
            <w:pPr>
              <w:rPr>
                <w:rFonts w:ascii="Lato" w:hAnsi="Lato"/>
              </w:rPr>
            </w:pPr>
          </w:p>
        </w:tc>
      </w:tr>
    </w:tbl>
    <w:p w:rsidR="00C26AFA" w:rsidRDefault="00C26AFA" w14:paraId="2006176F" w14:textId="77777777">
      <w:pPr>
        <w:rPr>
          <w:rFonts w:ascii="Lato" w:hAnsi="La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127C" w:rsidTr="339A5865" w14:paraId="20592A6D" w14:textId="77777777">
        <w:tc>
          <w:tcPr>
            <w:tcW w:w="9016" w:type="dxa"/>
            <w:tcMar/>
          </w:tcPr>
          <w:p w:rsidRPr="00BC127C" w:rsidR="00BC127C" w:rsidP="339A5865" w:rsidRDefault="00BC127C" w14:paraId="24BDCC73" w14:textId="7F5BFB22">
            <w:pPr>
              <w:rPr>
                <w:rFonts w:ascii="Lato" w:hAnsi="Lato"/>
                <w:i w:val="1"/>
                <w:iCs w:val="1"/>
              </w:rPr>
            </w:pPr>
            <w:proofErr w:type="gramStart"/>
            <w:r w:rsidRPr="339A5865" w:rsidR="00BC127C">
              <w:rPr>
                <w:rFonts w:ascii="Lato" w:hAnsi="Lato"/>
              </w:rPr>
              <w:t>Is</w:t>
            </w:r>
            <w:proofErr w:type="gramEnd"/>
            <w:r w:rsidRPr="339A5865" w:rsidR="00BC127C">
              <w:rPr>
                <w:rFonts w:ascii="Lato" w:hAnsi="Lato"/>
              </w:rPr>
              <w:t xml:space="preserve"> your bursary submissions depending on other outcomes, </w:t>
            </w:r>
            <w:r w:rsidRPr="339A5865" w:rsidR="28A7FAC2">
              <w:rPr>
                <w:rFonts w:ascii="Lato" w:hAnsi="Lato"/>
              </w:rPr>
              <w:t>i.e.,</w:t>
            </w:r>
            <w:r w:rsidRPr="339A5865" w:rsidR="00BC127C">
              <w:rPr>
                <w:rFonts w:ascii="Lato" w:hAnsi="Lato"/>
              </w:rPr>
              <w:t xml:space="preserve"> awaiting whether you can present at a conference, are accepted into a programme or a different funding outcome? </w:t>
            </w:r>
          </w:p>
        </w:tc>
      </w:tr>
      <w:tr w:rsidR="00BC127C" w:rsidTr="339A5865" w14:paraId="0169D544" w14:textId="77777777">
        <w:tc>
          <w:tcPr>
            <w:tcW w:w="9016" w:type="dxa"/>
            <w:tcMar/>
          </w:tcPr>
          <w:p w:rsidR="00BC127C" w:rsidRDefault="00BC127C" w14:paraId="17BD587D" w14:textId="77777777">
            <w:pPr>
              <w:rPr>
                <w:rFonts w:ascii="Lato" w:hAnsi="Lato"/>
              </w:rPr>
            </w:pPr>
          </w:p>
          <w:p w:rsidR="00BC127C" w:rsidRDefault="00BC127C" w14:paraId="55F8726D" w14:textId="77777777">
            <w:pPr>
              <w:rPr>
                <w:rFonts w:ascii="Lato" w:hAnsi="Lato"/>
              </w:rPr>
            </w:pPr>
          </w:p>
          <w:p w:rsidR="00BC127C" w:rsidRDefault="00BC127C" w14:paraId="374A9039" w14:textId="77777777">
            <w:pPr>
              <w:rPr>
                <w:rFonts w:ascii="Lato" w:hAnsi="Lato"/>
              </w:rPr>
            </w:pPr>
          </w:p>
          <w:p w:rsidR="00BC127C" w:rsidRDefault="00BC127C" w14:paraId="428B9F44" w14:textId="77777777">
            <w:pPr>
              <w:rPr>
                <w:rFonts w:ascii="Lato" w:hAnsi="Lato"/>
              </w:rPr>
            </w:pPr>
          </w:p>
        </w:tc>
      </w:tr>
    </w:tbl>
    <w:p w:rsidR="00BC127C" w:rsidRDefault="00BC127C" w14:paraId="542731D9" w14:textId="77777777">
      <w:pPr>
        <w:rPr>
          <w:rFonts w:ascii="Lato" w:hAnsi="La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BC127C" w:rsidR="00C26AFA" w:rsidTr="339A5865" w14:paraId="471827AA" w14:textId="77777777">
        <w:tc>
          <w:tcPr>
            <w:tcW w:w="9016" w:type="dxa"/>
            <w:tcMar/>
          </w:tcPr>
          <w:p w:rsidRPr="00BC127C" w:rsidR="00C26AFA" w:rsidRDefault="00C26AFA" w14:paraId="7EB028BF" w14:textId="022A2EA2">
            <w:pPr>
              <w:rPr>
                <w:rFonts w:ascii="Lato" w:hAnsi="Lato"/>
              </w:rPr>
            </w:pPr>
            <w:r w:rsidRPr="339A5865" w:rsidR="00C26AFA">
              <w:rPr>
                <w:rFonts w:ascii="Lato" w:hAnsi="Lato"/>
              </w:rPr>
              <w:t>If you are applying for a group/ organisational bur</w:t>
            </w:r>
            <w:r w:rsidRPr="339A5865" w:rsidR="00BC127C">
              <w:rPr>
                <w:rFonts w:ascii="Lato" w:hAnsi="Lato"/>
              </w:rPr>
              <w:t>sary, in what way can the ARC OxTV support you</w:t>
            </w:r>
            <w:r w:rsidRPr="339A5865" w:rsidR="00BC127C">
              <w:rPr>
                <w:rFonts w:ascii="Lato" w:hAnsi="Lato"/>
              </w:rPr>
              <w:t>?</w:t>
            </w:r>
          </w:p>
        </w:tc>
      </w:tr>
      <w:tr w:rsidRPr="00BC127C" w:rsidR="00C26AFA" w:rsidTr="339A5865" w14:paraId="68B2B2DD" w14:textId="77777777">
        <w:tc>
          <w:tcPr>
            <w:tcW w:w="9016" w:type="dxa"/>
            <w:tcMar/>
          </w:tcPr>
          <w:p w:rsidR="00C26AFA" w:rsidRDefault="00C26AFA" w14:paraId="04B67D67" w14:textId="77777777">
            <w:pPr>
              <w:rPr>
                <w:rFonts w:ascii="Lato" w:hAnsi="Lato"/>
              </w:rPr>
            </w:pPr>
          </w:p>
          <w:p w:rsidR="00BC127C" w:rsidRDefault="00BC127C" w14:paraId="67F58752" w14:textId="77777777">
            <w:pPr>
              <w:rPr>
                <w:rFonts w:ascii="Lato" w:hAnsi="Lato"/>
              </w:rPr>
            </w:pPr>
          </w:p>
          <w:p w:rsidR="00BC127C" w:rsidRDefault="00BC127C" w14:paraId="515549C0" w14:textId="77777777">
            <w:pPr>
              <w:rPr>
                <w:rFonts w:ascii="Lato" w:hAnsi="Lato"/>
              </w:rPr>
            </w:pPr>
          </w:p>
          <w:p w:rsidR="00BC127C" w:rsidRDefault="00BC127C" w14:paraId="4FFB3958" w14:textId="77777777">
            <w:pPr>
              <w:rPr>
                <w:rFonts w:ascii="Lato" w:hAnsi="Lato"/>
              </w:rPr>
            </w:pPr>
          </w:p>
          <w:p w:rsidR="00BC127C" w:rsidRDefault="00BC127C" w14:paraId="73D3C2B4" w14:textId="77777777">
            <w:pPr>
              <w:rPr>
                <w:rFonts w:ascii="Lato" w:hAnsi="Lato"/>
              </w:rPr>
            </w:pPr>
          </w:p>
          <w:p w:rsidRPr="00BC127C" w:rsidR="00BC127C" w:rsidRDefault="00BC127C" w14:paraId="1DE15626" w14:textId="77777777">
            <w:pPr>
              <w:rPr>
                <w:rFonts w:ascii="Lato" w:hAnsi="Lato"/>
              </w:rPr>
            </w:pPr>
          </w:p>
        </w:tc>
      </w:tr>
    </w:tbl>
    <w:p w:rsidRPr="00BC127C" w:rsidR="00C26AFA" w:rsidRDefault="00C26AFA" w14:paraId="2A84B7EE" w14:textId="77777777">
      <w:pPr>
        <w:rPr>
          <w:rFonts w:ascii="Lato" w:hAnsi="Lato"/>
        </w:rPr>
      </w:pPr>
    </w:p>
    <w:sectPr w:rsidRPr="00BC127C" w:rsidR="00C26AFA" w:rsidSect="004B484C">
      <w:type w:val="continuous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22B" w:rsidP="004B484C" w:rsidRDefault="00F8222B" w14:paraId="4525B7BA" w14:textId="77777777">
      <w:pPr>
        <w:spacing w:after="0" w:line="240" w:lineRule="auto"/>
      </w:pPr>
      <w:r>
        <w:separator/>
      </w:r>
    </w:p>
  </w:endnote>
  <w:endnote w:type="continuationSeparator" w:id="0">
    <w:p w:rsidR="00F8222B" w:rsidP="004B484C" w:rsidRDefault="00F8222B" w14:paraId="317701E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1397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484C" w:rsidRDefault="004B484C" w14:paraId="58C5877B" w14:textId="2A0930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22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484C" w:rsidRDefault="004B484C" w14:paraId="2CEB69C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22B" w:rsidP="004B484C" w:rsidRDefault="00F8222B" w14:paraId="77D75F3E" w14:textId="77777777">
      <w:pPr>
        <w:spacing w:after="0" w:line="240" w:lineRule="auto"/>
      </w:pPr>
      <w:r>
        <w:separator/>
      </w:r>
    </w:p>
  </w:footnote>
  <w:footnote w:type="continuationSeparator" w:id="0">
    <w:p w:rsidR="00F8222B" w:rsidP="004B484C" w:rsidRDefault="00F8222B" w14:paraId="3D1DD770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dQtTCUvlYsnTjy" int2:id="yjANGsmw">
      <int2:state int2:type="LegacyProofing" int2:value="Rejected"/>
    </int2:textHash>
    <int2:textHash int2:hashCode="EtyPbeTbO8Qghk" int2:id="KJcervnd">
      <int2:state int2:type="LegacyProofing" int2:value="Rejected"/>
    </int2:textHash>
    <int2:textHash int2:hashCode="WO76xX/UQmPrbv" int2:id="MqKTTH6I">
      <int2:state int2:type="LegacyProofing" int2:value="Rejected"/>
    </int2:textHash>
    <int2:textHash int2:hashCode="m/C6mGJeQTWOW1" int2:id="wpT3kP60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E76CD"/>
    <w:multiLevelType w:val="hybridMultilevel"/>
    <w:tmpl w:val="F1001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E3B94"/>
    <w:multiLevelType w:val="hybridMultilevel"/>
    <w:tmpl w:val="AC48D834"/>
    <w:lvl w:ilvl="0" w:tplc="08090001">
      <w:start w:val="1"/>
      <w:numFmt w:val="bullet"/>
      <w:lvlText w:val=""/>
      <w:lvlJc w:val="left"/>
      <w:pPr>
        <w:ind w:left="76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hint="default" w:ascii="Wingdings" w:hAnsi="Wingdings"/>
      </w:rPr>
    </w:lvl>
  </w:abstractNum>
  <w:abstractNum w:abstractNumId="2" w15:restartNumberingAfterBreak="0">
    <w:nsid w:val="3E225D52"/>
    <w:multiLevelType w:val="hybridMultilevel"/>
    <w:tmpl w:val="A70C1498"/>
    <w:lvl w:ilvl="0" w:tplc="8C168992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3AE5B8C"/>
    <w:multiLevelType w:val="hybridMultilevel"/>
    <w:tmpl w:val="895626FC"/>
    <w:lvl w:ilvl="0" w:tplc="8D602364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92"/>
    <w:rsid w:val="000625E0"/>
    <w:rsid w:val="000A41FC"/>
    <w:rsid w:val="001B0738"/>
    <w:rsid w:val="004B484C"/>
    <w:rsid w:val="00637D89"/>
    <w:rsid w:val="009A3081"/>
    <w:rsid w:val="00BC127C"/>
    <w:rsid w:val="00C26AFA"/>
    <w:rsid w:val="00F73392"/>
    <w:rsid w:val="00F8222B"/>
    <w:rsid w:val="0249C92A"/>
    <w:rsid w:val="077095B5"/>
    <w:rsid w:val="0CA0A664"/>
    <w:rsid w:val="0FA8544C"/>
    <w:rsid w:val="1352FFE6"/>
    <w:rsid w:val="13F0F6BD"/>
    <w:rsid w:val="144813FA"/>
    <w:rsid w:val="15B98DAA"/>
    <w:rsid w:val="1E2A953B"/>
    <w:rsid w:val="2400A648"/>
    <w:rsid w:val="24B7ABF0"/>
    <w:rsid w:val="26A8B1F8"/>
    <w:rsid w:val="27085430"/>
    <w:rsid w:val="28A7FAC2"/>
    <w:rsid w:val="2B040E07"/>
    <w:rsid w:val="30F229D7"/>
    <w:rsid w:val="32B90EDB"/>
    <w:rsid w:val="339A5865"/>
    <w:rsid w:val="38C235E1"/>
    <w:rsid w:val="3FEFC788"/>
    <w:rsid w:val="43007765"/>
    <w:rsid w:val="46927CAA"/>
    <w:rsid w:val="47A1EB9B"/>
    <w:rsid w:val="493DBBFC"/>
    <w:rsid w:val="58091F7A"/>
    <w:rsid w:val="5E841761"/>
    <w:rsid w:val="621513BD"/>
    <w:rsid w:val="651668B1"/>
    <w:rsid w:val="6BF60494"/>
    <w:rsid w:val="6D160C20"/>
    <w:rsid w:val="71E584DB"/>
    <w:rsid w:val="7374E344"/>
    <w:rsid w:val="760D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857FB"/>
  <w15:chartTrackingRefBased/>
  <w15:docId w15:val="{9C20A61F-E53A-4CF1-B571-BC84EED8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39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1FC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392"/>
    <w:pPr>
      <w:spacing w:after="0" w:line="240" w:lineRule="auto"/>
      <w:ind w:left="720"/>
    </w:pPr>
    <w:rPr>
      <w:rFonts w:ascii="Calibri" w:hAnsi="Calibri" w:cs="Calibri"/>
    </w:rPr>
  </w:style>
  <w:style w:type="character" w:styleId="Heading1Char" w:customStyle="1">
    <w:name w:val="Heading 1 Char"/>
    <w:basedOn w:val="DefaultParagraphFont"/>
    <w:link w:val="Heading1"/>
    <w:uiPriority w:val="9"/>
    <w:rsid w:val="00F73392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733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39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733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39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733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7339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41FC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0A41FC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paragraph" w:customStyle="1">
    <w:name w:val="paragraph"/>
    <w:basedOn w:val="Normal"/>
    <w:rsid w:val="009A308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9A3081"/>
  </w:style>
  <w:style w:type="character" w:styleId="eop" w:customStyle="1">
    <w:name w:val="eop"/>
    <w:basedOn w:val="DefaultParagraphFont"/>
    <w:rsid w:val="009A3081"/>
  </w:style>
  <w:style w:type="table" w:styleId="TableGrid">
    <w:name w:val="Table Grid"/>
    <w:basedOn w:val="TableNormal"/>
    <w:uiPriority w:val="39"/>
    <w:rsid w:val="00C26A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4B484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B484C"/>
  </w:style>
  <w:style w:type="paragraph" w:styleId="Footer">
    <w:name w:val="footer"/>
    <w:basedOn w:val="Normal"/>
    <w:link w:val="FooterChar"/>
    <w:uiPriority w:val="99"/>
    <w:unhideWhenUsed/>
    <w:rsid w:val="004B484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B4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63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5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0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7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yperlink" Target="https://www.arc-oxtv.nihr.ac.uk/" TargetMode="External" Id="rId12" /><Relationship Type="http://schemas.openxmlformats.org/officeDocument/2006/relationships/customXml" Target="../customXml/item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11/relationships/people" Target="people.xml" Id="rId15" /><Relationship Type="http://schemas.openxmlformats.org/officeDocument/2006/relationships/footer" Target="footer1.xml" Id="rId10" /><Relationship Type="http://schemas.openxmlformats.org/officeDocument/2006/relationships/customXml" Target="../customXml/item3.xml" Id="rId19" /><Relationship Type="http://schemas.openxmlformats.org/officeDocument/2006/relationships/webSettings" Target="webSettings.xml" Id="rId4" /><Relationship Type="http://schemas.microsoft.com/office/2011/relationships/commentsExtended" Target="commentsExtended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e76a54e43e5a4595" /><Relationship Type="http://schemas.microsoft.com/office/2016/09/relationships/commentsIds" Target="commentsIds.xml" Id="Ra36c7748ef9b4eca" /><Relationship Type="http://schemas.openxmlformats.org/officeDocument/2006/relationships/hyperlink" Target="mailto:paula.wray@phc.ox.ac.uk" TargetMode="External" Id="R00a4ce34655c4783" /><Relationship Type="http://schemas.openxmlformats.org/officeDocument/2006/relationships/hyperlink" Target="https://www.nihr.ac.uk/documents/plain-english-summaries/27363" TargetMode="External" Id="Rc86b8c598f674757" /><Relationship Type="http://schemas.microsoft.com/office/2020/10/relationships/intelligence" Target="intelligence2.xml" Id="Rd4f97e2c36334577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00a57-4e05-4c48-9cbd-474ba1960082}"/>
      </w:docPartPr>
      <w:docPartBody>
        <w:p w14:paraId="30F229D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9F9F610434E47A52E9F374F632437" ma:contentTypeVersion="16" ma:contentTypeDescription="Create a new document." ma:contentTypeScope="" ma:versionID="e7e36c8141eb05f6605926cce86247cc">
  <xsd:schema xmlns:xsd="http://www.w3.org/2001/XMLSchema" xmlns:xs="http://www.w3.org/2001/XMLSchema" xmlns:p="http://schemas.microsoft.com/office/2006/metadata/properties" xmlns:ns2="1d24c38f-2a7f-47a5-871c-514158aa8f11" xmlns:ns3="2a453ca8-2bb7-46d8-ba04-427af7c35e17" targetNamespace="http://schemas.microsoft.com/office/2006/metadata/properties" ma:root="true" ma:fieldsID="5497022d73308ea923e7ddff91ba07e9" ns2:_="" ns3:_="">
    <xsd:import namespace="1d24c38f-2a7f-47a5-871c-514158aa8f11"/>
    <xsd:import namespace="2a453ca8-2bb7-46d8-ba04-427af7c35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4c38f-2a7f-47a5-871c-514158aa8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3ca8-2bb7-46d8-ba04-427af7c35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58fc258-27e4-4196-ace3-6ca9e40b07b0}" ma:internalName="TaxCatchAll" ma:showField="CatchAllData" ma:web="2a453ca8-2bb7-46d8-ba04-427af7c35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53ca8-2bb7-46d8-ba04-427af7c35e17" xsi:nil="true"/>
    <lcf76f155ced4ddcb4097134ff3c332f xmlns="1d24c38f-2a7f-47a5-871c-514158aa8f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756EC4-A1D1-43FE-8618-4456E1DE819C}"/>
</file>

<file path=customXml/itemProps2.xml><?xml version="1.0" encoding="utf-8"?>
<ds:datastoreItem xmlns:ds="http://schemas.openxmlformats.org/officeDocument/2006/customXml" ds:itemID="{8E46D781-1754-4817-B3D9-49D9716106E0}"/>
</file>

<file path=customXml/itemProps3.xml><?xml version="1.0" encoding="utf-8"?>
<ds:datastoreItem xmlns:ds="http://schemas.openxmlformats.org/officeDocument/2006/customXml" ds:itemID="{C6623D2B-8723-4064-BA32-87AB5607A3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Esther van Vliet</dc:creator>
  <keywords/>
  <dc:description/>
  <lastModifiedBy>Paula Wray</lastModifiedBy>
  <revision>4</revision>
  <dcterms:created xsi:type="dcterms:W3CDTF">2022-12-05T13:44:00.0000000Z</dcterms:created>
  <dcterms:modified xsi:type="dcterms:W3CDTF">2022-12-06T14:21:47.2876672Z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0x0101002D79F9F610434E47A52E9F374F632437</vt:lpwstr>
  </property>
  <property fmtid="{D5CDD505-2E9C-101B-9397-08002B2CF9AE}" pid="3" name="MediaServiceImageTags">
    <vt:lpwstr/>
  </property>
</Properties>
</file>